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EF" w:rsidRDefault="00CC7CC2" w:rsidP="00F329EF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Arial"/>
          <w:b/>
          <w:color w:val="231F20"/>
          <w:sz w:val="14"/>
          <w:szCs w:val="14"/>
          <w:shd w:val="clear" w:color="auto" w:fill="FFFFFF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7805D" wp14:editId="290460EE">
                <wp:simplePos x="0" y="0"/>
                <wp:positionH relativeFrom="margin">
                  <wp:posOffset>3063037</wp:posOffset>
                </wp:positionH>
                <wp:positionV relativeFrom="paragraph">
                  <wp:posOffset>-438734</wp:posOffset>
                </wp:positionV>
                <wp:extent cx="3483610" cy="504967"/>
                <wp:effectExtent l="19050" t="19050" r="2159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5049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281" w:rsidRPr="00CC7CC2" w:rsidRDefault="004E3787" w:rsidP="00B84281">
                            <w:pPr>
                              <w:jc w:val="center"/>
                              <w:rPr>
                                <w:b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28"/>
                                <w:u w:val="single"/>
                              </w:rPr>
                              <w:t xml:space="preserve">Reproduction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7805D" id="Rectangle: Rounded Corners 2" o:spid="_x0000_s1026" style="position:absolute;margin-left:241.2pt;margin-top:-34.55pt;width:274.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" fillcolor="window" strokecolor="windowText" strokeweight="3pt">
                <v:stroke joinstyle="miter"/>
                <v:textbox>
                  <w:txbxContent>
                    <w:p w:rsidR="00B84281" w:rsidRPr="00CC7CC2" w:rsidRDefault="004E3787" w:rsidP="00B84281">
                      <w:pPr>
                        <w:jc w:val="center"/>
                        <w:rPr>
                          <w:b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Cs w:val="28"/>
                          <w:u w:val="single"/>
                        </w:rPr>
                        <w:t xml:space="preserve">Reproduction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29EF">
        <w:rPr>
          <w:rFonts w:ascii="Comic Sans MS" w:hAnsi="Comic Sans MS" w:cs="Arial"/>
          <w:b/>
          <w:color w:val="231F20"/>
          <w:sz w:val="14"/>
          <w:szCs w:val="14"/>
          <w:shd w:val="clear" w:color="auto" w:fill="FFFFFF"/>
        </w:rPr>
        <w:t>Puberty</w:t>
      </w:r>
    </w:p>
    <w:p w:rsidR="00F329EF" w:rsidRPr="00F329EF" w:rsidRDefault="00F329EF" w:rsidP="00F329EF">
      <w:pPr>
        <w:spacing w:after="240" w:line="240" w:lineRule="auto"/>
        <w:contextualSpacing/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</w:pPr>
      <w:r w:rsidRPr="00F329EF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Puberty is the stage in life when a child's body develops into an adult's body. The changes take place gradually, usually between the ages of 10 and 16.</w:t>
      </w:r>
    </w:p>
    <w:p w:rsidR="00F329EF" w:rsidRPr="00F329EF" w:rsidRDefault="00F329EF" w:rsidP="00F329EF">
      <w:pPr>
        <w:spacing w:after="240" w:line="240" w:lineRule="auto"/>
        <w:contextualSpacing/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</w:pPr>
      <w:r w:rsidRPr="00F329EF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Changes occur at puberty because of hormones:</w:t>
      </w:r>
    </w:p>
    <w:p w:rsidR="00F329EF" w:rsidRPr="00F329EF" w:rsidRDefault="00F329EF" w:rsidP="00F329EF">
      <w:pPr>
        <w:numPr>
          <w:ilvl w:val="0"/>
          <w:numId w:val="9"/>
        </w:numPr>
        <w:spacing w:before="100" w:beforeAutospacing="1" w:after="120" w:line="240" w:lineRule="auto"/>
        <w:ind w:left="240"/>
        <w:contextualSpacing/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</w:pPr>
      <w:r w:rsidRPr="00F329EF">
        <w:rPr>
          <w:rFonts w:ascii="Comic Sans MS" w:eastAsia="Times New Roman" w:hAnsi="Comic Sans MS" w:cs="Arial"/>
          <w:b/>
          <w:bCs/>
          <w:color w:val="231F20"/>
          <w:sz w:val="14"/>
          <w:szCs w:val="14"/>
          <w:lang w:eastAsia="en-GB"/>
        </w:rPr>
        <w:t>testosterone</w:t>
      </w:r>
      <w:r w:rsidRPr="00F329EF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 - produced by the testes - controls the development of male secondary sexual characteristics</w:t>
      </w:r>
    </w:p>
    <w:p w:rsidR="00F329EF" w:rsidRPr="00F329EF" w:rsidRDefault="00F329EF" w:rsidP="00F329EF">
      <w:pPr>
        <w:numPr>
          <w:ilvl w:val="0"/>
          <w:numId w:val="9"/>
        </w:numPr>
        <w:spacing w:before="100" w:beforeAutospacing="1" w:after="120" w:line="240" w:lineRule="auto"/>
        <w:ind w:left="240"/>
        <w:contextualSpacing/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</w:pPr>
      <w:r w:rsidRPr="00F329EF">
        <w:rPr>
          <w:rFonts w:ascii="Comic Sans MS" w:eastAsia="Times New Roman" w:hAnsi="Comic Sans MS" w:cs="Arial"/>
          <w:b/>
          <w:bCs/>
          <w:color w:val="231F20"/>
          <w:sz w:val="14"/>
          <w:szCs w:val="14"/>
          <w:lang w:eastAsia="en-GB"/>
        </w:rPr>
        <w:t>oestrogen</w:t>
      </w:r>
      <w:r w:rsidRPr="00F329EF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 - produced by the ovaries - controls the development of female secondary sexual characteristics</w:t>
      </w:r>
    </w:p>
    <w:p w:rsidR="00064015" w:rsidRPr="00A07707" w:rsidRDefault="00064015" w:rsidP="00F329EF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Arial"/>
          <w:b/>
          <w:color w:val="231F20"/>
          <w:sz w:val="14"/>
          <w:szCs w:val="14"/>
          <w:shd w:val="clear" w:color="auto" w:fill="FFFFFF"/>
        </w:rPr>
      </w:pPr>
      <w:r w:rsidRPr="00A07707">
        <w:rPr>
          <w:rFonts w:ascii="Comic Sans MS" w:hAnsi="Comic Sans MS" w:cs="Arial"/>
          <w:b/>
          <w:color w:val="231F20"/>
          <w:sz w:val="14"/>
          <w:szCs w:val="14"/>
          <w:shd w:val="clear" w:color="auto" w:fill="FFFFFF"/>
        </w:rPr>
        <w:t xml:space="preserve"> </w:t>
      </w:r>
    </w:p>
    <w:p w:rsidR="00064015" w:rsidRDefault="00F329EF" w:rsidP="00262C37">
      <w:pPr>
        <w:rPr>
          <w:rFonts w:ascii="Comic Sans MS" w:hAnsi="Comic Sans MS"/>
          <w:sz w:val="14"/>
          <w:szCs w:val="14"/>
        </w:rPr>
      </w:pPr>
      <w:r>
        <w:rPr>
          <w:noProof/>
        </w:rPr>
        <w:drawing>
          <wp:inline distT="0" distB="0" distL="0" distR="0" wp14:anchorId="72BD3F27" wp14:editId="4F84E742">
            <wp:extent cx="3448082" cy="138885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0464" cy="139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935" w:rsidRDefault="00F329EF" w:rsidP="00262C37">
      <w:pPr>
        <w:rPr>
          <w:rFonts w:ascii="Comic Sans MS" w:hAnsi="Comic Sans MS" w:cs="Arial"/>
          <w:color w:val="231F20"/>
          <w:sz w:val="14"/>
          <w:szCs w:val="14"/>
        </w:rPr>
      </w:pPr>
      <w:r w:rsidRPr="00F329EF">
        <w:rPr>
          <w:rFonts w:ascii="Comic Sans MS" w:hAnsi="Comic Sans MS" w:cs="Arial"/>
          <w:color w:val="231F20"/>
          <w:sz w:val="14"/>
          <w:szCs w:val="14"/>
        </w:rPr>
        <w:t>Humans reproduce using sexual reproduction involving a man and a woman.</w:t>
      </w:r>
    </w:p>
    <w:p w:rsidR="00F329EF" w:rsidRPr="00F329EF" w:rsidRDefault="00F329EF" w:rsidP="00262C37">
      <w:pPr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b/>
          <w:sz w:val="14"/>
          <w:szCs w:val="14"/>
        </w:rPr>
        <w:t xml:space="preserve">The male reproductive system  - </w:t>
      </w:r>
      <w:r>
        <w:rPr>
          <w:rFonts w:ascii="Comic Sans MS" w:hAnsi="Comic Sans MS"/>
          <w:sz w:val="14"/>
          <w:szCs w:val="14"/>
        </w:rPr>
        <w:t xml:space="preserve">is adapted to deliver sperm (male gamete) to the female reproductive system, where it will fertilise the egg (female gamete) </w:t>
      </w:r>
    </w:p>
    <w:p w:rsidR="008C2CD0" w:rsidRDefault="00F329EF" w:rsidP="00262C37">
      <w:pPr>
        <w:rPr>
          <w:rFonts w:ascii="Comic Sans MS" w:hAnsi="Comic Sans MS"/>
          <w:sz w:val="14"/>
          <w:szCs w:val="14"/>
        </w:rPr>
      </w:pPr>
      <w:r w:rsidRPr="00F329EF">
        <w:rPr>
          <w:rFonts w:ascii="Comic Sans MS" w:hAnsi="Comic Sans MS"/>
          <w:noProof/>
          <w:sz w:val="14"/>
          <w:szCs w:val="14"/>
        </w:rPr>
        <w:drawing>
          <wp:inline distT="0" distB="0" distL="0" distR="0" wp14:anchorId="338D0023" wp14:editId="520B9891">
            <wp:extent cx="2959100" cy="1133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9EF" w:rsidRDefault="00F329EF" w:rsidP="00262C37">
      <w:pPr>
        <w:rPr>
          <w:rFonts w:ascii="Comic Sans MS" w:hAnsi="Comic Sans MS"/>
          <w:b/>
          <w:sz w:val="14"/>
          <w:szCs w:val="14"/>
        </w:rPr>
      </w:pPr>
      <w:r>
        <w:rPr>
          <w:rFonts w:ascii="Comic Sans MS" w:hAnsi="Comic Sans MS"/>
          <w:b/>
          <w:sz w:val="14"/>
          <w:szCs w:val="14"/>
        </w:rPr>
        <w:t xml:space="preserve">The female reproductive system – is adapted to receive sperm, which will eventually fertilise the egg. It is also adapted to allow an embryo, which will then become a fetus and a baby to grow to full term. </w:t>
      </w:r>
    </w:p>
    <w:p w:rsidR="00F329EF" w:rsidRPr="00F329EF" w:rsidRDefault="00F329EF" w:rsidP="00262C37">
      <w:pPr>
        <w:rPr>
          <w:rFonts w:ascii="Comic Sans MS" w:hAnsi="Comic Sans MS"/>
          <w:b/>
          <w:sz w:val="14"/>
          <w:szCs w:val="14"/>
        </w:rPr>
      </w:pPr>
      <w:r w:rsidRPr="00F329EF">
        <w:rPr>
          <w:rFonts w:ascii="Comic Sans MS" w:hAnsi="Comic Sans MS"/>
          <w:b/>
          <w:noProof/>
          <w:sz w:val="14"/>
          <w:szCs w:val="14"/>
        </w:rPr>
        <w:drawing>
          <wp:inline distT="0" distB="0" distL="0" distR="0" wp14:anchorId="795EB4BF" wp14:editId="6D31926E">
            <wp:extent cx="2484408" cy="10514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7203" cy="109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D0" w:rsidRDefault="008C2CD0" w:rsidP="00262C37">
      <w:pPr>
        <w:rPr>
          <w:rFonts w:ascii="Comic Sans MS" w:hAnsi="Comic Sans MS"/>
          <w:sz w:val="14"/>
          <w:szCs w:val="14"/>
        </w:rPr>
      </w:pPr>
    </w:p>
    <w:p w:rsidR="00F329EF" w:rsidRDefault="00F329EF" w:rsidP="00262C37">
      <w:pPr>
        <w:rPr>
          <w:rFonts w:ascii="Comic Sans MS" w:hAnsi="Comic Sans MS" w:cs="Arial"/>
          <w:color w:val="231F20"/>
          <w:sz w:val="14"/>
          <w:szCs w:val="14"/>
        </w:rPr>
      </w:pPr>
      <w:r w:rsidRPr="00F329EF">
        <w:rPr>
          <w:rStyle w:val="Strong"/>
          <w:rFonts w:ascii="Comic Sans MS" w:hAnsi="Comic Sans MS" w:cs="Arial"/>
          <w:color w:val="231F20"/>
          <w:sz w:val="14"/>
          <w:szCs w:val="14"/>
        </w:rPr>
        <w:t>Fertilisation</w:t>
      </w:r>
      <w:r w:rsidRPr="00F329EF">
        <w:rPr>
          <w:rFonts w:ascii="Comic Sans MS" w:hAnsi="Comic Sans MS" w:cs="Arial"/>
          <w:color w:val="231F20"/>
          <w:sz w:val="14"/>
          <w:szCs w:val="14"/>
        </w:rPr>
        <w:t> is the fusion of the nucleus of a male gamete with the nucleus of a female gamete, producing a new cell called a zygote. This then matures into an embryo</w:t>
      </w:r>
    </w:p>
    <w:p w:rsidR="00F329EF" w:rsidRDefault="00F329EF" w:rsidP="00262C37">
      <w:pPr>
        <w:rPr>
          <w:rFonts w:ascii="Comic Sans MS" w:hAnsi="Comic Sans MS"/>
          <w:sz w:val="14"/>
          <w:szCs w:val="14"/>
        </w:rPr>
      </w:pPr>
      <w:r w:rsidRPr="00F329EF">
        <w:rPr>
          <w:rFonts w:ascii="Comic Sans MS" w:hAnsi="Comic Sans MS"/>
          <w:noProof/>
          <w:sz w:val="14"/>
          <w:szCs w:val="14"/>
        </w:rPr>
        <w:drawing>
          <wp:inline distT="0" distB="0" distL="0" distR="0" wp14:anchorId="0D8996A7" wp14:editId="6EE69833">
            <wp:extent cx="2959100" cy="1247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9EF" w:rsidRDefault="00F329EF" w:rsidP="00F329EF">
      <w:pPr>
        <w:pStyle w:val="blocks-text-blocklistitem"/>
        <w:shd w:val="clear" w:color="auto" w:fill="FFFFFF"/>
        <w:rPr>
          <w:rFonts w:ascii="Comic Sans MS" w:hAnsi="Comic Sans MS" w:cs="Arial"/>
          <w:color w:val="231F20"/>
          <w:sz w:val="14"/>
          <w:szCs w:val="14"/>
        </w:rPr>
      </w:pPr>
      <w:r w:rsidRPr="00F329EF">
        <w:rPr>
          <w:rFonts w:ascii="Comic Sans MS" w:hAnsi="Comic Sans MS" w:cs="Arial"/>
          <w:color w:val="231F20"/>
          <w:sz w:val="14"/>
          <w:szCs w:val="14"/>
        </w:rPr>
        <w:t>The menstrual cycle is an approximately 28 day cycle that prepares the female body for pregnancy.</w:t>
      </w:r>
      <w:r>
        <w:rPr>
          <w:rFonts w:ascii="Comic Sans MS" w:hAnsi="Comic Sans MS" w:cs="Arial"/>
          <w:color w:val="231F20"/>
          <w:sz w:val="14"/>
          <w:szCs w:val="14"/>
        </w:rPr>
        <w:t xml:space="preserve"> </w:t>
      </w:r>
      <w:r w:rsidRPr="00F329EF">
        <w:rPr>
          <w:rFonts w:ascii="Comic Sans MS" w:hAnsi="Comic Sans MS" w:cs="Arial"/>
          <w:color w:val="231F20"/>
          <w:sz w:val="14"/>
          <w:szCs w:val="14"/>
        </w:rPr>
        <w:t>Hormone levels change during the cycle.</w:t>
      </w:r>
      <w:r w:rsidR="00481038">
        <w:rPr>
          <w:rFonts w:ascii="Comic Sans MS" w:hAnsi="Comic Sans MS" w:cs="Arial"/>
          <w:color w:val="231F20"/>
          <w:sz w:val="14"/>
          <w:szCs w:val="14"/>
        </w:rPr>
        <w:t xml:space="preserve"> If the egg does not fertilise, bleeding will occur which is day 1 of the menstrual cycle. This bleeding is known as having a period. </w:t>
      </w:r>
    </w:p>
    <w:p w:rsidR="00F329EF" w:rsidRPr="00F329EF" w:rsidRDefault="00F329EF" w:rsidP="00F329EF">
      <w:pPr>
        <w:pStyle w:val="blocks-text-blocklistitem"/>
        <w:shd w:val="clear" w:color="auto" w:fill="FFFFFF"/>
        <w:rPr>
          <w:rFonts w:ascii="Comic Sans MS" w:hAnsi="Comic Sans MS" w:cs="Arial"/>
          <w:color w:val="231F20"/>
          <w:sz w:val="14"/>
          <w:szCs w:val="14"/>
        </w:rPr>
      </w:pPr>
      <w:r>
        <w:rPr>
          <w:noProof/>
        </w:rPr>
        <w:drawing>
          <wp:inline distT="0" distB="0" distL="0" distR="0" wp14:anchorId="1E1BCF7E" wp14:editId="54670D75">
            <wp:extent cx="2959100" cy="28733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9EF" w:rsidRPr="00F329EF" w:rsidRDefault="00F329EF" w:rsidP="00262C37">
      <w:pPr>
        <w:rPr>
          <w:rFonts w:ascii="Comic Sans MS" w:hAnsi="Comic Sans MS"/>
          <w:sz w:val="14"/>
          <w:szCs w:val="14"/>
        </w:rPr>
      </w:pPr>
    </w:p>
    <w:p w:rsidR="008C2CD0" w:rsidRDefault="008C2CD0" w:rsidP="00262C37">
      <w:pPr>
        <w:rPr>
          <w:rFonts w:ascii="Comic Sans MS" w:hAnsi="Comic Sans MS"/>
          <w:sz w:val="14"/>
          <w:szCs w:val="14"/>
        </w:rPr>
      </w:pPr>
    </w:p>
    <w:p w:rsidR="008C2CD0" w:rsidRDefault="008C2CD0" w:rsidP="00262C37">
      <w:pPr>
        <w:rPr>
          <w:rFonts w:ascii="Comic Sans MS" w:hAnsi="Comic Sans MS"/>
          <w:sz w:val="14"/>
          <w:szCs w:val="14"/>
        </w:rPr>
      </w:pPr>
    </w:p>
    <w:p w:rsidR="008C2CD0" w:rsidRDefault="008C2CD0" w:rsidP="00262C37">
      <w:pPr>
        <w:rPr>
          <w:rFonts w:ascii="Comic Sans MS" w:hAnsi="Comic Sans MS"/>
          <w:sz w:val="14"/>
          <w:szCs w:val="14"/>
        </w:rPr>
      </w:pPr>
    </w:p>
    <w:p w:rsidR="00F329EF" w:rsidRPr="00F329EF" w:rsidRDefault="00481038" w:rsidP="00F329EF">
      <w:pPr>
        <w:spacing w:after="240" w:line="240" w:lineRule="auto"/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</w:pPr>
      <w:r w:rsidRPr="00481038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If fertilisation occus</w:t>
      </w:r>
      <w:r w:rsidR="00F329EF" w:rsidRPr="00F329EF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, the newly-formed zygote</w:t>
      </w:r>
      <w:r w:rsidRPr="00481038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 xml:space="preserve"> (fertilised egg)</w:t>
      </w:r>
      <w:r w:rsidR="00F329EF" w:rsidRPr="00F329EF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 divides repeatedly to form a ball of cells called an embryo. This becomes implanted in the wall of the uterus.</w:t>
      </w:r>
    </w:p>
    <w:p w:rsidR="00F329EF" w:rsidRPr="00F329EF" w:rsidRDefault="00F329EF" w:rsidP="00F329EF">
      <w:pPr>
        <w:spacing w:after="240" w:line="240" w:lineRule="auto"/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</w:pPr>
      <w:r w:rsidRPr="00F329EF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After eight weeks of development, the embryo is called a </w:t>
      </w:r>
      <w:r w:rsidRPr="00481038">
        <w:rPr>
          <w:rFonts w:ascii="Comic Sans MS" w:eastAsia="Times New Roman" w:hAnsi="Comic Sans MS" w:cs="Arial"/>
          <w:b/>
          <w:bCs/>
          <w:color w:val="231F20"/>
          <w:sz w:val="14"/>
          <w:szCs w:val="14"/>
          <w:lang w:eastAsia="en-GB"/>
        </w:rPr>
        <w:t>fetus</w:t>
      </w:r>
      <w:r w:rsidRPr="00F329EF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 (also spelt ‘foetus’ but pronounced the same). The </w:t>
      </w:r>
      <w:r w:rsidRPr="00481038">
        <w:rPr>
          <w:rFonts w:ascii="Comic Sans MS" w:eastAsia="Times New Roman" w:hAnsi="Comic Sans MS" w:cs="Arial"/>
          <w:b/>
          <w:bCs/>
          <w:color w:val="231F20"/>
          <w:sz w:val="14"/>
          <w:szCs w:val="14"/>
          <w:lang w:eastAsia="en-GB"/>
        </w:rPr>
        <w:t>amniotic sac</w:t>
      </w:r>
      <w:r w:rsidRPr="00F329EF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 produces </w:t>
      </w:r>
      <w:r w:rsidRPr="00481038">
        <w:rPr>
          <w:rFonts w:ascii="Comic Sans MS" w:eastAsia="Times New Roman" w:hAnsi="Comic Sans MS" w:cs="Arial"/>
          <w:b/>
          <w:bCs/>
          <w:color w:val="231F20"/>
          <w:sz w:val="14"/>
          <w:szCs w:val="14"/>
          <w:lang w:eastAsia="en-GB"/>
        </w:rPr>
        <w:t>amniotic fluid</w:t>
      </w:r>
      <w:r w:rsidRPr="00F329EF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, which surrounds and protects the developing embryo.</w:t>
      </w:r>
    </w:p>
    <w:p w:rsidR="008C2CD0" w:rsidRDefault="00481038" w:rsidP="00262C37">
      <w:pPr>
        <w:rPr>
          <w:rFonts w:ascii="Comic Sans MS" w:hAnsi="Comic Sans MS"/>
          <w:sz w:val="14"/>
          <w:szCs w:val="14"/>
        </w:rPr>
      </w:pPr>
      <w:r>
        <w:rPr>
          <w:noProof/>
        </w:rPr>
        <w:drawing>
          <wp:inline distT="0" distB="0" distL="0" distR="0">
            <wp:extent cx="1725283" cy="972563"/>
            <wp:effectExtent l="0" t="0" r="8890" b="0"/>
            <wp:docPr id="7" name="Picture 7" descr="The human embryo at about 7 weeks, measuring about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uman embryo at about 7 weeks, measuring about 3c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123" cy="97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38" w:rsidRPr="00481038" w:rsidRDefault="00481038" w:rsidP="00481038">
      <w:pPr>
        <w:spacing w:after="240" w:line="240" w:lineRule="auto"/>
        <w:contextualSpacing/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</w:pPr>
      <w:r w:rsidRPr="00481038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A </w:t>
      </w:r>
      <w:r w:rsidRPr="00481038">
        <w:rPr>
          <w:rFonts w:ascii="Comic Sans MS" w:eastAsia="Times New Roman" w:hAnsi="Comic Sans MS" w:cs="Arial"/>
          <w:b/>
          <w:bCs/>
          <w:color w:val="231F20"/>
          <w:sz w:val="14"/>
          <w:szCs w:val="14"/>
          <w:lang w:eastAsia="en-GB"/>
        </w:rPr>
        <w:t>placenta</w:t>
      </w:r>
      <w:r w:rsidRPr="00481038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, connected by an umbilical cord, develops from the embryo. The placenta anchors the embryo in the uterus. It also allows:</w:t>
      </w:r>
    </w:p>
    <w:p w:rsidR="00481038" w:rsidRPr="00481038" w:rsidRDefault="00481038" w:rsidP="00481038">
      <w:pPr>
        <w:numPr>
          <w:ilvl w:val="0"/>
          <w:numId w:val="13"/>
        </w:numPr>
        <w:spacing w:before="100" w:beforeAutospacing="1" w:after="120" w:line="240" w:lineRule="auto"/>
        <w:ind w:left="240"/>
        <w:contextualSpacing/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</w:pPr>
      <w:r w:rsidRPr="00481038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nutrients and oxygen to move from the mother to the embryo</w:t>
      </w:r>
    </w:p>
    <w:p w:rsidR="00481038" w:rsidRPr="00481038" w:rsidRDefault="00481038" w:rsidP="00481038">
      <w:pPr>
        <w:numPr>
          <w:ilvl w:val="0"/>
          <w:numId w:val="13"/>
        </w:numPr>
        <w:spacing w:before="100" w:beforeAutospacing="1" w:after="120" w:line="240" w:lineRule="auto"/>
        <w:ind w:left="240"/>
        <w:contextualSpacing/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</w:pPr>
      <w:r w:rsidRPr="00481038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waste materials and carbon dioxide to move from the embryo to the mother</w:t>
      </w:r>
    </w:p>
    <w:p w:rsidR="00481038" w:rsidRPr="00481038" w:rsidRDefault="00481038" w:rsidP="00481038">
      <w:pPr>
        <w:spacing w:after="240" w:line="240" w:lineRule="auto"/>
        <w:contextualSpacing/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</w:pPr>
      <w:r w:rsidRPr="00481038">
        <w:rPr>
          <w:rFonts w:ascii="Comic Sans MS" w:eastAsia="Times New Roman" w:hAnsi="Comic Sans MS" w:cs="Arial"/>
          <w:color w:val="231F20"/>
          <w:sz w:val="14"/>
          <w:szCs w:val="14"/>
          <w:lang w:eastAsia="en-GB"/>
        </w:rPr>
        <w:t>There is no physical connection between the circulatory systems of the embryo and its mother, so their blood doesn’t mix. These materials pass from one to the other by diffusion.</w:t>
      </w:r>
    </w:p>
    <w:p w:rsidR="008C2CD0" w:rsidRDefault="008C2CD0" w:rsidP="00262C37">
      <w:pPr>
        <w:rPr>
          <w:rFonts w:ascii="Comic Sans MS" w:hAnsi="Comic Sans MS"/>
          <w:sz w:val="14"/>
          <w:szCs w:val="14"/>
        </w:rPr>
      </w:pPr>
    </w:p>
    <w:p w:rsidR="008C2CD0" w:rsidRDefault="00481038" w:rsidP="00262C37">
      <w:pPr>
        <w:rPr>
          <w:rFonts w:ascii="Comic Sans MS" w:hAnsi="Comic Sans MS"/>
          <w:sz w:val="14"/>
          <w:szCs w:val="14"/>
        </w:rPr>
      </w:pPr>
      <w:r w:rsidRPr="00481038">
        <w:rPr>
          <w:rFonts w:ascii="Comic Sans MS" w:hAnsi="Comic Sans MS"/>
          <w:noProof/>
          <w:sz w:val="14"/>
          <w:szCs w:val="14"/>
        </w:rPr>
        <w:drawing>
          <wp:inline distT="0" distB="0" distL="0" distR="0" wp14:anchorId="2CA5AA11" wp14:editId="22842EED">
            <wp:extent cx="2959100" cy="19538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707" w:rsidRDefault="00A07707" w:rsidP="00262C37">
      <w:pPr>
        <w:rPr>
          <w:rFonts w:ascii="Comic Sans MS" w:hAnsi="Comic Sans MS"/>
          <w:sz w:val="14"/>
          <w:szCs w:val="14"/>
        </w:rPr>
      </w:pPr>
    </w:p>
    <w:p w:rsidR="00A07707" w:rsidRDefault="00A07707" w:rsidP="00262C37">
      <w:pPr>
        <w:rPr>
          <w:rFonts w:ascii="Comic Sans MS" w:hAnsi="Comic Sans MS"/>
          <w:sz w:val="14"/>
          <w:szCs w:val="14"/>
        </w:rPr>
      </w:pPr>
    </w:p>
    <w:p w:rsidR="008C2CD0" w:rsidRDefault="008C2CD0" w:rsidP="00262C37">
      <w:pPr>
        <w:rPr>
          <w:rFonts w:ascii="Comic Sans MS" w:hAnsi="Comic Sans MS"/>
          <w:sz w:val="14"/>
          <w:szCs w:val="14"/>
        </w:rPr>
      </w:pPr>
    </w:p>
    <w:p w:rsidR="008C2CD0" w:rsidRDefault="008C2CD0" w:rsidP="00262C37">
      <w:pPr>
        <w:rPr>
          <w:rFonts w:ascii="Comic Sans MS" w:hAnsi="Comic Sans MS"/>
          <w:sz w:val="14"/>
          <w:szCs w:val="14"/>
        </w:rPr>
      </w:pPr>
    </w:p>
    <w:p w:rsidR="00A07707" w:rsidRDefault="00A07707" w:rsidP="00262C37">
      <w:pPr>
        <w:rPr>
          <w:rFonts w:ascii="Comic Sans MS" w:hAnsi="Comic Sans MS"/>
          <w:sz w:val="14"/>
          <w:szCs w:val="14"/>
        </w:rPr>
      </w:pPr>
    </w:p>
    <w:p w:rsidR="005D26B8" w:rsidRDefault="005D26B8" w:rsidP="00262C37">
      <w:pPr>
        <w:rPr>
          <w:rFonts w:ascii="Comic Sans MS" w:hAnsi="Comic Sans MS"/>
          <w:sz w:val="14"/>
          <w:szCs w:val="14"/>
        </w:rPr>
      </w:pPr>
    </w:p>
    <w:p w:rsidR="005D26B8" w:rsidRDefault="005D26B8" w:rsidP="00262C37">
      <w:pPr>
        <w:rPr>
          <w:rFonts w:ascii="Comic Sans MS" w:hAnsi="Comic Sans MS"/>
          <w:sz w:val="14"/>
          <w:szCs w:val="14"/>
        </w:rPr>
      </w:pPr>
    </w:p>
    <w:p w:rsidR="00AC7A6C" w:rsidRPr="00064015" w:rsidRDefault="00AC7A6C" w:rsidP="00262C37">
      <w:pPr>
        <w:rPr>
          <w:rFonts w:ascii="Comic Sans MS" w:hAnsi="Comic Sans MS"/>
          <w:sz w:val="14"/>
          <w:szCs w:val="14"/>
        </w:rPr>
      </w:pPr>
    </w:p>
    <w:sectPr w:rsidR="00AC7A6C" w:rsidRPr="00064015" w:rsidSect="00B84281">
      <w:pgSz w:w="16838" w:h="11906" w:orient="landscape"/>
      <w:pgMar w:top="720" w:right="720" w:bottom="720" w:left="720" w:header="113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281" w:rsidRDefault="00B84281" w:rsidP="00B84281">
      <w:pPr>
        <w:spacing w:after="0" w:line="240" w:lineRule="auto"/>
      </w:pPr>
      <w:r>
        <w:separator/>
      </w:r>
    </w:p>
  </w:endnote>
  <w:endnote w:type="continuationSeparator" w:id="0">
    <w:p w:rsidR="00B84281" w:rsidRDefault="00B84281" w:rsidP="00B8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281" w:rsidRDefault="00B84281" w:rsidP="00B84281">
      <w:pPr>
        <w:spacing w:after="0" w:line="240" w:lineRule="auto"/>
      </w:pPr>
      <w:r>
        <w:separator/>
      </w:r>
    </w:p>
  </w:footnote>
  <w:footnote w:type="continuationSeparator" w:id="0">
    <w:p w:rsidR="00B84281" w:rsidRDefault="00B84281" w:rsidP="00B8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8AB"/>
    <w:multiLevelType w:val="multilevel"/>
    <w:tmpl w:val="190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90BE9"/>
    <w:multiLevelType w:val="multilevel"/>
    <w:tmpl w:val="4724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637BA"/>
    <w:multiLevelType w:val="multilevel"/>
    <w:tmpl w:val="4BD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92903"/>
    <w:multiLevelType w:val="multilevel"/>
    <w:tmpl w:val="362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82A4A"/>
    <w:multiLevelType w:val="multilevel"/>
    <w:tmpl w:val="186E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F079B"/>
    <w:multiLevelType w:val="multilevel"/>
    <w:tmpl w:val="D2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46CF4"/>
    <w:multiLevelType w:val="multilevel"/>
    <w:tmpl w:val="1C78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179C3"/>
    <w:multiLevelType w:val="hybridMultilevel"/>
    <w:tmpl w:val="F0BAC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A84DC6"/>
    <w:multiLevelType w:val="multilevel"/>
    <w:tmpl w:val="EC5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4272D"/>
    <w:multiLevelType w:val="multilevel"/>
    <w:tmpl w:val="229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9224A"/>
    <w:multiLevelType w:val="multilevel"/>
    <w:tmpl w:val="55F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76CC7"/>
    <w:multiLevelType w:val="multilevel"/>
    <w:tmpl w:val="BCE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F676AB"/>
    <w:multiLevelType w:val="multilevel"/>
    <w:tmpl w:val="B610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81"/>
    <w:rsid w:val="00064015"/>
    <w:rsid w:val="000B112E"/>
    <w:rsid w:val="000E226E"/>
    <w:rsid w:val="000F4766"/>
    <w:rsid w:val="00110201"/>
    <w:rsid w:val="00262C37"/>
    <w:rsid w:val="00316719"/>
    <w:rsid w:val="003307F4"/>
    <w:rsid w:val="003D56C8"/>
    <w:rsid w:val="003E4D2C"/>
    <w:rsid w:val="00416201"/>
    <w:rsid w:val="00460935"/>
    <w:rsid w:val="00481038"/>
    <w:rsid w:val="004E3787"/>
    <w:rsid w:val="004F4BE1"/>
    <w:rsid w:val="005A62C7"/>
    <w:rsid w:val="005D26B8"/>
    <w:rsid w:val="00716436"/>
    <w:rsid w:val="00743409"/>
    <w:rsid w:val="00773CE2"/>
    <w:rsid w:val="008109A1"/>
    <w:rsid w:val="008C2CD0"/>
    <w:rsid w:val="00A07707"/>
    <w:rsid w:val="00A913F7"/>
    <w:rsid w:val="00AC7A6C"/>
    <w:rsid w:val="00B05160"/>
    <w:rsid w:val="00B84281"/>
    <w:rsid w:val="00CC7CC2"/>
    <w:rsid w:val="00E25CD2"/>
    <w:rsid w:val="00EE454C"/>
    <w:rsid w:val="00F329EF"/>
    <w:rsid w:val="00F74939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3B972-0323-43E3-BB76-E255C53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281"/>
  </w:style>
  <w:style w:type="paragraph" w:styleId="Heading1">
    <w:name w:val="heading 1"/>
    <w:basedOn w:val="Normal"/>
    <w:link w:val="Heading1Char"/>
    <w:uiPriority w:val="9"/>
    <w:qFormat/>
    <w:rsid w:val="004F4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s-text-blocklistitem">
    <w:name w:val="blocks-text-block__listitem"/>
    <w:basedOn w:val="Normal"/>
    <w:rsid w:val="00B8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4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81"/>
  </w:style>
  <w:style w:type="paragraph" w:styleId="Footer">
    <w:name w:val="footer"/>
    <w:basedOn w:val="Normal"/>
    <w:link w:val="FooterChar"/>
    <w:uiPriority w:val="99"/>
    <w:unhideWhenUsed/>
    <w:rsid w:val="00B84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81"/>
  </w:style>
  <w:style w:type="character" w:customStyle="1" w:styleId="ilfuvd">
    <w:name w:val="ilfuvd"/>
    <w:basedOn w:val="DefaultParagraphFont"/>
    <w:rsid w:val="00FE0C79"/>
  </w:style>
  <w:style w:type="paragraph" w:styleId="NormalWeb">
    <w:name w:val="Normal (Web)"/>
    <w:basedOn w:val="Normal"/>
    <w:uiPriority w:val="99"/>
    <w:unhideWhenUsed/>
    <w:rsid w:val="0026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6436"/>
    <w:rPr>
      <w:b/>
      <w:bCs/>
    </w:rPr>
  </w:style>
  <w:style w:type="character" w:customStyle="1" w:styleId="glossary-termcontainer">
    <w:name w:val="glossary-term__container"/>
    <w:basedOn w:val="DefaultParagraphFont"/>
    <w:rsid w:val="00716436"/>
  </w:style>
  <w:style w:type="character" w:customStyle="1" w:styleId="Heading1Char">
    <w:name w:val="Heading 1 Char"/>
    <w:basedOn w:val="DefaultParagraphFont"/>
    <w:link w:val="Heading1"/>
    <w:uiPriority w:val="9"/>
    <w:rsid w:val="004F4BE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0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locks-text-blockparagraph">
    <w:name w:val="blocks-text-block__paragraph"/>
    <w:basedOn w:val="Normal"/>
    <w:rsid w:val="0006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345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7182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6" ma:contentTypeDescription="Create a new document." ma:contentTypeScope="" ma:versionID="d07851483957e07fe4a45edd8c8c2658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a760e26ff0089d96ef8bce6b70347e95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  <SharedWithUsers xmlns="49cd580e-1984-426a-8418-8e1674c233db">
      <UserInfo>
        <DisplayName/>
        <AccountId xsi:nil="true"/>
        <AccountType/>
      </UserInfo>
    </SharedWithUsers>
    <MediaLengthInSeconds xmlns="89ab1a97-1e4e-4ffa-95fd-a921414e71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9C88-721C-4EBF-A73D-032E7947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d580e-1984-426a-8418-8e1674c233db"/>
    <ds:schemaRef ds:uri="89ab1a97-1e4e-4ffa-95fd-a921414e7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F43BD-22FE-4CF9-94B5-F3C26A57A888}">
  <ds:schemaRefs>
    <ds:schemaRef ds:uri="http://schemas.openxmlformats.org/package/2006/metadata/core-properties"/>
    <ds:schemaRef ds:uri="http://purl.org/dc/terms/"/>
    <ds:schemaRef ds:uri="http://www.w3.org/XML/1998/namespace"/>
    <ds:schemaRef ds:uri="49cd580e-1984-426a-8418-8e1674c233d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89ab1a97-1e4e-4ffa-95fd-a921414e71b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FD8CA3-576A-48DB-BBC3-75BEA59A6A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ACDE6-CAC4-4E21-9F1B-D6BA2BAD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McKinnon (BRI)</dc:creator>
  <cp:keywords/>
  <dc:description/>
  <cp:lastModifiedBy>R Travis (BRI)</cp:lastModifiedBy>
  <cp:revision>2</cp:revision>
  <dcterms:created xsi:type="dcterms:W3CDTF">2023-12-08T10:34:00Z</dcterms:created>
  <dcterms:modified xsi:type="dcterms:W3CDTF">2023-12-08T10:34:00Z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  <property fmtid="{D5CDD505-2E9C-101B-9397-08002B2CF9AE}" pid="3" name="Order">
    <vt:r8>822000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