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2E6DE21" w:rsidR="00E66558" w:rsidRPr="009F3F36" w:rsidRDefault="009D71E8">
      <w:pPr>
        <w:pStyle w:val="Heading1"/>
        <w:rPr>
          <w:rFonts w:cs="Arial"/>
          <w:sz w:val="24"/>
        </w:rPr>
      </w:pPr>
      <w:bookmarkStart w:id="0" w:name="_Toc400361362"/>
      <w:bookmarkStart w:id="1" w:name="_Toc443397153"/>
      <w:bookmarkStart w:id="2" w:name="_Toc357771638"/>
      <w:bookmarkStart w:id="3" w:name="_Toc346793416"/>
      <w:bookmarkStart w:id="4" w:name="_Toc328122777"/>
      <w:bookmarkStart w:id="5" w:name="_GoBack"/>
      <w:bookmarkEnd w:id="5"/>
      <w:r w:rsidRPr="009F3F36">
        <w:rPr>
          <w:rFonts w:cs="Arial"/>
          <w:sz w:val="24"/>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6A9FD0BE" w:rsidR="00E66558" w:rsidRPr="009F3F36" w:rsidRDefault="009D71E8">
      <w:pPr>
        <w:pStyle w:val="Heading2"/>
        <w:rPr>
          <w:rFonts w:cs="Arial"/>
          <w:b w:val="0"/>
          <w:bCs/>
          <w:color w:val="auto"/>
          <w:sz w:val="24"/>
          <w:szCs w:val="24"/>
        </w:rPr>
      </w:pPr>
      <w:r w:rsidRPr="009F3F36">
        <w:rPr>
          <w:rFonts w:cs="Arial"/>
          <w:b w:val="0"/>
          <w:bCs/>
          <w:color w:val="auto"/>
          <w:sz w:val="24"/>
          <w:szCs w:val="24"/>
        </w:rPr>
        <w:t>This statement details our school’s use of pupil premium (and recovery premium for the 202</w:t>
      </w:r>
      <w:r w:rsidR="003B654A">
        <w:rPr>
          <w:rFonts w:cs="Arial"/>
          <w:b w:val="0"/>
          <w:bCs/>
          <w:color w:val="auto"/>
          <w:sz w:val="24"/>
          <w:szCs w:val="24"/>
        </w:rPr>
        <w:t>2</w:t>
      </w:r>
      <w:r w:rsidRPr="009F3F36">
        <w:rPr>
          <w:rFonts w:cs="Arial"/>
          <w:b w:val="0"/>
          <w:bCs/>
          <w:color w:val="auto"/>
          <w:sz w:val="24"/>
          <w:szCs w:val="24"/>
        </w:rPr>
        <w:t xml:space="preserve"> to 202</w:t>
      </w:r>
      <w:r w:rsidR="003B654A">
        <w:rPr>
          <w:rFonts w:cs="Arial"/>
          <w:b w:val="0"/>
          <w:bCs/>
          <w:color w:val="auto"/>
          <w:sz w:val="24"/>
          <w:szCs w:val="24"/>
        </w:rPr>
        <w:t>3</w:t>
      </w:r>
      <w:r w:rsidRPr="009F3F36">
        <w:rPr>
          <w:rFonts w:cs="Arial"/>
          <w:b w:val="0"/>
          <w:bCs/>
          <w:color w:val="auto"/>
          <w:sz w:val="24"/>
          <w:szCs w:val="24"/>
        </w:rPr>
        <w:t xml:space="preserve"> academic year) funding to help improve the attainment of our disadvantaged pupils. </w:t>
      </w:r>
    </w:p>
    <w:p w14:paraId="2A7D54B3" w14:textId="77777777" w:rsidR="00E66558" w:rsidRPr="009F3F36" w:rsidRDefault="009D71E8">
      <w:pPr>
        <w:pStyle w:val="Heading2"/>
        <w:spacing w:before="240"/>
        <w:rPr>
          <w:rFonts w:cs="Arial"/>
          <w:b w:val="0"/>
          <w:bCs/>
          <w:color w:val="auto"/>
          <w:sz w:val="24"/>
          <w:szCs w:val="24"/>
        </w:rPr>
      </w:pPr>
      <w:r w:rsidRPr="009F3F36">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9F3F36" w:rsidRDefault="009D71E8">
      <w:pPr>
        <w:pStyle w:val="Heading2"/>
        <w:rPr>
          <w:rFonts w:cs="Arial"/>
          <w:sz w:val="24"/>
          <w:szCs w:val="24"/>
        </w:rPr>
      </w:pPr>
      <w:r w:rsidRPr="009F3F36">
        <w:rPr>
          <w:rFonts w:cs="Arial"/>
          <w:sz w:val="24"/>
          <w:szCs w:val="24"/>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9F3F36"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F3F36" w:rsidRDefault="009D71E8">
            <w:pPr>
              <w:pStyle w:val="TableHeader"/>
              <w:jc w:val="left"/>
              <w:rPr>
                <w:rFonts w:cs="Arial"/>
              </w:rPr>
            </w:pPr>
            <w:r w:rsidRPr="009F3F36">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F3F36" w:rsidRDefault="009D71E8">
            <w:pPr>
              <w:pStyle w:val="TableHeader"/>
              <w:jc w:val="left"/>
              <w:rPr>
                <w:rFonts w:cs="Arial"/>
              </w:rPr>
            </w:pPr>
            <w:r w:rsidRPr="009F3F36">
              <w:rPr>
                <w:rFonts w:cs="Arial"/>
              </w:rPr>
              <w:t>Data</w:t>
            </w:r>
          </w:p>
        </w:tc>
      </w:tr>
      <w:tr w:rsidR="00E66558" w:rsidRPr="009F3F36"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F3F36" w:rsidRDefault="009D71E8">
            <w:pPr>
              <w:pStyle w:val="TableRow"/>
              <w:rPr>
                <w:rFonts w:cs="Arial"/>
              </w:rPr>
            </w:pPr>
            <w:r w:rsidRPr="009F3F36">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DDCA8B" w:rsidR="00E66558" w:rsidRPr="009F3F36" w:rsidRDefault="00EE2D24">
            <w:pPr>
              <w:pStyle w:val="TableRow"/>
              <w:rPr>
                <w:rFonts w:cs="Arial"/>
              </w:rPr>
            </w:pPr>
            <w:r w:rsidRPr="009F3F36">
              <w:rPr>
                <w:rFonts w:cs="Arial"/>
              </w:rPr>
              <w:t>Brinsworth Academy</w:t>
            </w:r>
          </w:p>
        </w:tc>
      </w:tr>
      <w:tr w:rsidR="00E66558" w:rsidRPr="009F3F36"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F3F36" w:rsidRDefault="009D71E8">
            <w:pPr>
              <w:pStyle w:val="TableRow"/>
              <w:rPr>
                <w:rFonts w:cs="Arial"/>
              </w:rPr>
            </w:pPr>
            <w:r w:rsidRPr="009F3F36">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F55C1BF" w:rsidR="00E66558" w:rsidRPr="009F3F36" w:rsidRDefault="00B57726">
            <w:pPr>
              <w:pStyle w:val="TableRow"/>
              <w:rPr>
                <w:rFonts w:cs="Arial"/>
              </w:rPr>
            </w:pPr>
            <w:r w:rsidRPr="009F3F36">
              <w:rPr>
                <w:rFonts w:cs="Arial"/>
              </w:rPr>
              <w:t>1494</w:t>
            </w:r>
          </w:p>
        </w:tc>
      </w:tr>
      <w:tr w:rsidR="00E66558" w:rsidRPr="009F3F36"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F3F36" w:rsidRDefault="009D71E8">
            <w:pPr>
              <w:pStyle w:val="TableRow"/>
              <w:rPr>
                <w:rFonts w:cs="Arial"/>
              </w:rPr>
            </w:pPr>
            <w:r w:rsidRPr="009F3F36">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48FE888" w:rsidR="00E66558" w:rsidRPr="009F3F36" w:rsidRDefault="006066D7">
            <w:pPr>
              <w:pStyle w:val="TableRow"/>
              <w:rPr>
                <w:rFonts w:cs="Arial"/>
              </w:rPr>
            </w:pPr>
            <w:r w:rsidRPr="009F3F36">
              <w:rPr>
                <w:rFonts w:cs="Arial"/>
              </w:rPr>
              <w:t>3</w:t>
            </w:r>
            <w:r w:rsidR="00F81548" w:rsidRPr="009F3F36">
              <w:rPr>
                <w:rFonts w:cs="Arial"/>
              </w:rPr>
              <w:t>4.7%</w:t>
            </w:r>
          </w:p>
        </w:tc>
      </w:tr>
      <w:tr w:rsidR="00E66558" w:rsidRPr="009F3F36"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9F3F36" w:rsidRDefault="009D71E8">
            <w:pPr>
              <w:pStyle w:val="TableRow"/>
              <w:rPr>
                <w:rFonts w:cs="Arial"/>
              </w:rPr>
            </w:pPr>
            <w:r w:rsidRPr="009F3F36">
              <w:rPr>
                <w:rFonts w:cs="Arial"/>
              </w:rPr>
              <w:t xml:space="preserve">Academic year/years that our current pupil premium strategy plan covers </w:t>
            </w:r>
            <w:r w:rsidRPr="009F3F36">
              <w:rPr>
                <w:rFonts w:cs="Arial"/>
                <w:b/>
                <w:bCs/>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CED0" w14:textId="77777777" w:rsidR="00F4531B" w:rsidRPr="009F3F36" w:rsidRDefault="00EE2D24" w:rsidP="00F4531B">
            <w:pPr>
              <w:pStyle w:val="TableRow"/>
              <w:rPr>
                <w:rFonts w:cs="Arial"/>
              </w:rPr>
            </w:pPr>
            <w:r w:rsidRPr="009F3F36">
              <w:rPr>
                <w:rFonts w:cs="Arial"/>
              </w:rPr>
              <w:t>2021-2022</w:t>
            </w:r>
            <w:r w:rsidR="00F4531B" w:rsidRPr="009F3F36">
              <w:rPr>
                <w:rFonts w:cs="Arial"/>
              </w:rPr>
              <w:t xml:space="preserve">- </w:t>
            </w:r>
          </w:p>
          <w:p w14:paraId="2A7D54C2" w14:textId="3ADF3A9C" w:rsidR="00EE2D24" w:rsidRPr="009F3F36" w:rsidRDefault="00EE2D24" w:rsidP="00F4531B">
            <w:pPr>
              <w:pStyle w:val="TableRow"/>
              <w:rPr>
                <w:rFonts w:cs="Arial"/>
              </w:rPr>
            </w:pPr>
            <w:r w:rsidRPr="009F3F36">
              <w:rPr>
                <w:rFonts w:cs="Arial"/>
              </w:rPr>
              <w:t>202</w:t>
            </w:r>
            <w:r w:rsidR="00F116BE" w:rsidRPr="009F3F36">
              <w:rPr>
                <w:rFonts w:cs="Arial"/>
              </w:rPr>
              <w:t>3</w:t>
            </w:r>
            <w:r w:rsidR="00F4531B" w:rsidRPr="009F3F36">
              <w:rPr>
                <w:rFonts w:cs="Arial"/>
              </w:rPr>
              <w:t>-202</w:t>
            </w:r>
            <w:r w:rsidR="00F116BE" w:rsidRPr="009F3F36">
              <w:rPr>
                <w:rFonts w:cs="Arial"/>
              </w:rPr>
              <w:t>4</w:t>
            </w:r>
          </w:p>
        </w:tc>
      </w:tr>
      <w:tr w:rsidR="00E66558" w:rsidRPr="009F3F36"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F3F36" w:rsidRDefault="009D71E8">
            <w:pPr>
              <w:pStyle w:val="TableRow"/>
              <w:rPr>
                <w:rFonts w:cs="Arial"/>
              </w:rPr>
            </w:pPr>
            <w:r w:rsidRPr="009F3F36">
              <w:rPr>
                <w:rFonts w:cs="Arial"/>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8A7FBFD" w:rsidR="00E66558" w:rsidRPr="009F3F36" w:rsidRDefault="00B57726">
            <w:pPr>
              <w:pStyle w:val="TableRow"/>
              <w:rPr>
                <w:rFonts w:cs="Arial"/>
              </w:rPr>
            </w:pPr>
            <w:r w:rsidRPr="009F3F36">
              <w:rPr>
                <w:rFonts w:cs="Arial"/>
              </w:rPr>
              <w:t>28/11/2</w:t>
            </w:r>
            <w:r w:rsidR="00123B55">
              <w:rPr>
                <w:rFonts w:cs="Arial"/>
              </w:rPr>
              <w:t>1</w:t>
            </w:r>
          </w:p>
        </w:tc>
      </w:tr>
      <w:tr w:rsidR="00E66558" w:rsidRPr="009F3F36"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F3F36" w:rsidRDefault="009D71E8">
            <w:pPr>
              <w:pStyle w:val="TableRow"/>
              <w:rPr>
                <w:rFonts w:cs="Arial"/>
              </w:rPr>
            </w:pPr>
            <w:r w:rsidRPr="009F3F36">
              <w:rPr>
                <w:rFonts w:cs="Arial"/>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F71B399" w:rsidR="00E66558" w:rsidRPr="009F3F36" w:rsidRDefault="00123B55">
            <w:pPr>
              <w:pStyle w:val="TableRow"/>
              <w:rPr>
                <w:rFonts w:cs="Arial"/>
              </w:rPr>
            </w:pPr>
            <w:r>
              <w:rPr>
                <w:rFonts w:cs="Arial"/>
              </w:rPr>
              <w:t>18/12/23</w:t>
            </w:r>
          </w:p>
        </w:tc>
      </w:tr>
      <w:tr w:rsidR="00E66558" w:rsidRPr="009F3F36"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F3F36" w:rsidRDefault="009D71E8">
            <w:pPr>
              <w:pStyle w:val="TableRow"/>
              <w:rPr>
                <w:rFonts w:cs="Arial"/>
              </w:rPr>
            </w:pPr>
            <w:r w:rsidRPr="009F3F36">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9B0F" w14:textId="77777777" w:rsidR="00E66558" w:rsidRPr="009F3F36" w:rsidRDefault="00342B97">
            <w:pPr>
              <w:pStyle w:val="TableRow"/>
              <w:rPr>
                <w:rFonts w:cs="Arial"/>
              </w:rPr>
            </w:pPr>
            <w:r w:rsidRPr="009F3F36">
              <w:rPr>
                <w:rFonts w:cs="Arial"/>
              </w:rPr>
              <w:t xml:space="preserve">Greg Raynor </w:t>
            </w:r>
          </w:p>
          <w:p w14:paraId="2A7D54CB" w14:textId="67EC9A24" w:rsidR="00342B97" w:rsidRPr="009F3F36" w:rsidRDefault="00342B97">
            <w:pPr>
              <w:pStyle w:val="TableRow"/>
              <w:rPr>
                <w:rFonts w:cs="Arial"/>
              </w:rPr>
            </w:pPr>
            <w:r w:rsidRPr="009F3F36">
              <w:rPr>
                <w:rFonts w:cs="Arial"/>
              </w:rPr>
              <w:t>Principal</w:t>
            </w:r>
          </w:p>
        </w:tc>
      </w:tr>
      <w:tr w:rsidR="00E66558" w:rsidRPr="009F3F36"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F3F36" w:rsidRDefault="009D71E8">
            <w:pPr>
              <w:pStyle w:val="TableRow"/>
              <w:rPr>
                <w:rFonts w:cs="Arial"/>
              </w:rPr>
            </w:pPr>
            <w:r w:rsidRPr="009F3F36">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D01E" w14:textId="77777777" w:rsidR="00E66558" w:rsidRPr="009F3F36" w:rsidRDefault="00EE2D24">
            <w:pPr>
              <w:pStyle w:val="TableRow"/>
              <w:rPr>
                <w:rFonts w:cs="Arial"/>
              </w:rPr>
            </w:pPr>
            <w:r w:rsidRPr="009F3F36">
              <w:rPr>
                <w:rFonts w:cs="Arial"/>
              </w:rPr>
              <w:t>Lorraine Routledge</w:t>
            </w:r>
          </w:p>
          <w:p w14:paraId="2A7D54CE" w14:textId="769291DC" w:rsidR="00342B97" w:rsidRPr="009F3F36" w:rsidRDefault="00342B97">
            <w:pPr>
              <w:pStyle w:val="TableRow"/>
              <w:rPr>
                <w:rFonts w:cs="Arial"/>
              </w:rPr>
            </w:pPr>
            <w:r w:rsidRPr="009F3F36">
              <w:rPr>
                <w:rFonts w:cs="Arial"/>
              </w:rPr>
              <w:t>Assistant Principal (Inclusion)</w:t>
            </w:r>
          </w:p>
        </w:tc>
      </w:tr>
      <w:tr w:rsidR="00E66558" w:rsidRPr="009F3F36"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F3F36" w:rsidRDefault="009D71E8">
            <w:pPr>
              <w:pStyle w:val="TableRow"/>
              <w:rPr>
                <w:rFonts w:cs="Arial"/>
              </w:rPr>
            </w:pPr>
            <w:r w:rsidRPr="009F3F36">
              <w:rPr>
                <w:rFonts w:cs="Arial"/>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22C0499" w:rsidR="00E66558" w:rsidRPr="009F3F36" w:rsidRDefault="00123B55" w:rsidP="00123B55">
            <w:pPr>
              <w:pStyle w:val="TableRow"/>
              <w:ind w:left="0"/>
              <w:rPr>
                <w:rFonts w:cs="Arial"/>
              </w:rPr>
            </w:pPr>
            <w:r>
              <w:rPr>
                <w:rFonts w:cs="Arial"/>
              </w:rPr>
              <w:t>Karen Green</w:t>
            </w:r>
          </w:p>
        </w:tc>
      </w:tr>
    </w:tbl>
    <w:bookmarkEnd w:id="2"/>
    <w:bookmarkEnd w:id="3"/>
    <w:bookmarkEnd w:id="4"/>
    <w:p w14:paraId="2A7D54D3" w14:textId="77777777" w:rsidR="00E66558" w:rsidRPr="009F3F36" w:rsidRDefault="009D71E8">
      <w:pPr>
        <w:spacing w:before="480" w:line="240" w:lineRule="auto"/>
        <w:rPr>
          <w:rFonts w:cs="Arial"/>
          <w:b/>
          <w:color w:val="104F75"/>
        </w:rPr>
      </w:pPr>
      <w:r w:rsidRPr="009F3F36">
        <w:rPr>
          <w:rFonts w:cs="Arial"/>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F3F36"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F3F36" w:rsidRDefault="009D71E8">
            <w:pPr>
              <w:pStyle w:val="TableRow"/>
              <w:rPr>
                <w:rFonts w:cs="Arial"/>
              </w:rPr>
            </w:pPr>
            <w:r w:rsidRPr="009F3F36">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F3F36" w:rsidRDefault="009D71E8">
            <w:pPr>
              <w:pStyle w:val="TableRow"/>
              <w:rPr>
                <w:rFonts w:cs="Arial"/>
              </w:rPr>
            </w:pPr>
            <w:r w:rsidRPr="009F3F36">
              <w:rPr>
                <w:rFonts w:cs="Arial"/>
                <w:b/>
              </w:rPr>
              <w:t>Amount</w:t>
            </w:r>
          </w:p>
        </w:tc>
      </w:tr>
      <w:tr w:rsidR="00E66558" w:rsidRPr="009F3F36"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F3F36" w:rsidRDefault="009D71E8">
            <w:pPr>
              <w:pStyle w:val="TableRow"/>
              <w:rPr>
                <w:rFonts w:cs="Arial"/>
              </w:rPr>
            </w:pPr>
            <w:r w:rsidRPr="009F3F36">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D42B" w14:textId="5668237D" w:rsidR="00D51A4A" w:rsidRPr="009F3F36" w:rsidRDefault="00D51A4A" w:rsidP="00D51A4A">
            <w:pPr>
              <w:pStyle w:val="NormalWeb"/>
              <w:shd w:val="clear" w:color="auto" w:fill="FFFFFF"/>
              <w:spacing w:before="0" w:beforeAutospacing="0" w:after="0" w:afterAutospacing="0"/>
              <w:rPr>
                <w:rFonts w:ascii="Arial" w:hAnsi="Arial" w:cs="Arial"/>
                <w:color w:val="201F1E"/>
              </w:rPr>
            </w:pPr>
            <w:r w:rsidRPr="009F3F36">
              <w:rPr>
                <w:rFonts w:ascii="Arial" w:hAnsi="Arial" w:cs="Arial"/>
                <w:color w:val="201F1E"/>
                <w:bdr w:val="none" w:sz="0" w:space="0" w:color="auto" w:frame="1"/>
              </w:rPr>
              <w:t>£378,237</w:t>
            </w:r>
          </w:p>
          <w:p w14:paraId="2A7D54D8" w14:textId="79D14E26" w:rsidR="00E66558" w:rsidRPr="009F3F36" w:rsidRDefault="00E66558" w:rsidP="00D51A4A">
            <w:pPr>
              <w:pStyle w:val="NormalWeb"/>
              <w:shd w:val="clear" w:color="auto" w:fill="FFFFFF"/>
              <w:spacing w:before="0" w:beforeAutospacing="0" w:after="0" w:afterAutospacing="0"/>
              <w:rPr>
                <w:rFonts w:ascii="Arial" w:hAnsi="Arial" w:cs="Arial"/>
                <w:highlight w:val="yellow"/>
              </w:rPr>
            </w:pPr>
          </w:p>
        </w:tc>
      </w:tr>
      <w:tr w:rsidR="00E66558" w:rsidRPr="009F3F36"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F3F36" w:rsidRDefault="009D71E8">
            <w:pPr>
              <w:pStyle w:val="TableRow"/>
              <w:rPr>
                <w:rFonts w:cs="Arial"/>
              </w:rPr>
            </w:pPr>
            <w:r w:rsidRPr="009F3F36">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7C01" w14:textId="53F860B7" w:rsidR="00D51A4A" w:rsidRPr="009F3F36" w:rsidRDefault="00D51A4A" w:rsidP="00D51A4A">
            <w:pPr>
              <w:pStyle w:val="NormalWeb"/>
              <w:shd w:val="clear" w:color="auto" w:fill="FFFFFF"/>
              <w:spacing w:before="0" w:beforeAutospacing="0" w:after="0" w:afterAutospacing="0"/>
              <w:rPr>
                <w:rFonts w:ascii="Arial" w:hAnsi="Arial" w:cs="Arial"/>
                <w:color w:val="201F1E"/>
              </w:rPr>
            </w:pPr>
            <w:r w:rsidRPr="009F3F36">
              <w:rPr>
                <w:rFonts w:ascii="Arial" w:hAnsi="Arial" w:cs="Arial"/>
                <w:color w:val="201F1E"/>
                <w:bdr w:val="none" w:sz="0" w:space="0" w:color="auto" w:frame="1"/>
              </w:rPr>
              <w:t>£60,030</w:t>
            </w:r>
          </w:p>
          <w:p w14:paraId="2A7D54DB" w14:textId="77777777" w:rsidR="00E66558" w:rsidRPr="009F3F36" w:rsidRDefault="00E66558" w:rsidP="00D51A4A">
            <w:pPr>
              <w:pStyle w:val="NormalWeb"/>
              <w:shd w:val="clear" w:color="auto" w:fill="FFFFFF"/>
              <w:spacing w:before="0" w:beforeAutospacing="0" w:after="0" w:afterAutospacing="0"/>
              <w:rPr>
                <w:rFonts w:ascii="Arial" w:hAnsi="Arial" w:cs="Arial"/>
                <w:highlight w:val="yellow"/>
              </w:rPr>
            </w:pPr>
          </w:p>
        </w:tc>
      </w:tr>
      <w:tr w:rsidR="00E66558" w:rsidRPr="009F3F36"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F3F36" w:rsidRDefault="009D71E8">
            <w:pPr>
              <w:pStyle w:val="TableRow"/>
              <w:rPr>
                <w:rFonts w:cs="Arial"/>
              </w:rPr>
            </w:pPr>
            <w:r w:rsidRPr="009F3F36">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A565854" w:rsidR="00E66558" w:rsidRPr="009F3F36" w:rsidRDefault="00D51A4A">
            <w:pPr>
              <w:pStyle w:val="TableRow"/>
              <w:rPr>
                <w:rFonts w:cs="Arial"/>
                <w:highlight w:val="yellow"/>
              </w:rPr>
            </w:pPr>
            <w:r w:rsidRPr="009F3F36">
              <w:rPr>
                <w:rFonts w:cs="Arial"/>
              </w:rPr>
              <w:t>NA</w:t>
            </w:r>
          </w:p>
        </w:tc>
      </w:tr>
      <w:tr w:rsidR="00E66558" w:rsidRPr="009F3F36"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F3F36" w:rsidRDefault="009D71E8">
            <w:pPr>
              <w:pStyle w:val="TableRow"/>
              <w:rPr>
                <w:rFonts w:cs="Arial"/>
                <w:b/>
              </w:rPr>
            </w:pPr>
            <w:r w:rsidRPr="009F3F36">
              <w:rPr>
                <w:rFonts w:cs="Arial"/>
                <w:b/>
              </w:rPr>
              <w:t>Total budget for this academic year</w:t>
            </w:r>
          </w:p>
          <w:p w14:paraId="2A7D54E1" w14:textId="77777777" w:rsidR="00E66558" w:rsidRPr="009F3F36" w:rsidRDefault="009D71E8">
            <w:pPr>
              <w:pStyle w:val="TableRow"/>
              <w:rPr>
                <w:rFonts w:cs="Arial"/>
              </w:rPr>
            </w:pPr>
            <w:r w:rsidRPr="009F3F36">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D24A3C6" w:rsidR="00E66558" w:rsidRPr="009F3F36" w:rsidRDefault="00D51A4A">
            <w:pPr>
              <w:pStyle w:val="TableRow"/>
              <w:rPr>
                <w:rFonts w:cs="Arial"/>
              </w:rPr>
            </w:pPr>
            <w:r w:rsidRPr="009F3F36">
              <w:rPr>
                <w:rFonts w:cs="Arial"/>
                <w:color w:val="201F1E"/>
                <w:bdr w:val="none" w:sz="0" w:space="0" w:color="auto" w:frame="1"/>
              </w:rPr>
              <w:t>£438,267</w:t>
            </w:r>
          </w:p>
        </w:tc>
      </w:tr>
    </w:tbl>
    <w:p w14:paraId="2A7D54E4" w14:textId="77777777" w:rsidR="00E66558" w:rsidRPr="009F3F36" w:rsidRDefault="009D71E8">
      <w:pPr>
        <w:pStyle w:val="Heading1"/>
        <w:rPr>
          <w:rFonts w:cs="Arial"/>
          <w:sz w:val="24"/>
        </w:rPr>
      </w:pPr>
      <w:r w:rsidRPr="009F3F36">
        <w:rPr>
          <w:rFonts w:cs="Arial"/>
          <w:sz w:val="24"/>
        </w:rPr>
        <w:lastRenderedPageBreak/>
        <w:t>Part A: Pupil premium strategy plan</w:t>
      </w:r>
    </w:p>
    <w:p w14:paraId="2A7D54E5" w14:textId="77777777" w:rsidR="00E66558" w:rsidRPr="009F3F36" w:rsidRDefault="009D71E8">
      <w:pPr>
        <w:pStyle w:val="Heading2"/>
        <w:rPr>
          <w:rFonts w:cs="Arial"/>
          <w:sz w:val="24"/>
          <w:szCs w:val="24"/>
        </w:rPr>
      </w:pPr>
      <w:bookmarkStart w:id="15" w:name="_Toc357771640"/>
      <w:bookmarkStart w:id="16" w:name="_Toc346793418"/>
      <w:r w:rsidRPr="009F3F36">
        <w:rPr>
          <w:rFonts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F3F3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03910" w14:textId="7EF51774" w:rsidR="00CB56E9" w:rsidRPr="009F3F36" w:rsidRDefault="00CB56E9" w:rsidP="00C76EDC">
            <w:pPr>
              <w:spacing w:before="120"/>
              <w:jc w:val="both"/>
              <w:rPr>
                <w:rFonts w:cs="Arial"/>
                <w:iCs/>
                <w:color w:val="auto"/>
              </w:rPr>
            </w:pPr>
            <w:r w:rsidRPr="009F3F36">
              <w:rPr>
                <w:rFonts w:cs="Arial"/>
                <w:iCs/>
                <w:color w:val="auto"/>
              </w:rPr>
              <w:t>Our intention is that all learners, irrespective of their background or the challenges they face, make good progress and achieve high attainment across the curriculum</w:t>
            </w:r>
            <w:r w:rsidR="006730B7" w:rsidRPr="009F3F36">
              <w:rPr>
                <w:rFonts w:cs="Arial"/>
                <w:iCs/>
                <w:color w:val="auto"/>
              </w:rPr>
              <w:t>.</w:t>
            </w:r>
          </w:p>
          <w:p w14:paraId="31E728F4" w14:textId="3C6552DB" w:rsidR="00D71BCA" w:rsidRPr="009F3F36" w:rsidRDefault="00CB56E9" w:rsidP="00C76EDC">
            <w:pPr>
              <w:jc w:val="both"/>
              <w:rPr>
                <w:rFonts w:cs="Arial"/>
                <w:lang w:val="en-US"/>
              </w:rPr>
            </w:pPr>
            <w:r w:rsidRPr="009F3F36">
              <w:rPr>
                <w:rFonts w:cs="Arial"/>
                <w:iCs/>
                <w:color w:val="auto"/>
                <w:lang w:val="en-US"/>
              </w:rPr>
              <w:t xml:space="preserve">The focus of our pupil premium strategy is to support </w:t>
            </w:r>
            <w:r w:rsidR="0060102F" w:rsidRPr="009F3F36">
              <w:rPr>
                <w:rFonts w:cs="Arial"/>
                <w:iCs/>
                <w:color w:val="auto"/>
                <w:lang w:val="en-US"/>
              </w:rPr>
              <w:t xml:space="preserve">all </w:t>
            </w:r>
            <w:r w:rsidRPr="009F3F36">
              <w:rPr>
                <w:rFonts w:cs="Arial"/>
                <w:iCs/>
                <w:color w:val="auto"/>
                <w:lang w:val="en-US"/>
              </w:rPr>
              <w:t>disadvantaged pupils to achieve that goal</w:t>
            </w:r>
            <w:r w:rsidR="0060102F" w:rsidRPr="009F3F36">
              <w:rPr>
                <w:rFonts w:cs="Arial"/>
                <w:iCs/>
                <w:color w:val="auto"/>
                <w:lang w:val="en-US"/>
              </w:rPr>
              <w:t xml:space="preserve">. </w:t>
            </w:r>
            <w:r w:rsidR="0060102F" w:rsidRPr="009F3F36">
              <w:rPr>
                <w:rFonts w:cs="Arial"/>
              </w:rPr>
              <w:t xml:space="preserve">The core aims of the pupil premium strategy </w:t>
            </w:r>
            <w:r w:rsidR="006730B7" w:rsidRPr="009F3F36">
              <w:rPr>
                <w:rFonts w:cs="Arial"/>
              </w:rPr>
              <w:t xml:space="preserve">are </w:t>
            </w:r>
            <w:r w:rsidR="0060102F" w:rsidRPr="009F3F36">
              <w:rPr>
                <w:rFonts w:cs="Arial"/>
              </w:rPr>
              <w:t>improving the teaching and learning for all learners and raising the profile of disadvantaged learners</w:t>
            </w:r>
            <w:r w:rsidR="00D71BCA" w:rsidRPr="009F3F36">
              <w:rPr>
                <w:rFonts w:cs="Arial"/>
              </w:rPr>
              <w:t xml:space="preserve"> to ensure that every pupil premium pupil is ‘known’</w:t>
            </w:r>
            <w:r w:rsidR="006730B7" w:rsidRPr="009F3F36">
              <w:rPr>
                <w:rFonts w:cs="Arial"/>
              </w:rPr>
              <w:t xml:space="preserve"> across the academy</w:t>
            </w:r>
            <w:r w:rsidR="00D71BCA" w:rsidRPr="009F3F36">
              <w:rPr>
                <w:rFonts w:cs="Arial"/>
              </w:rPr>
              <w:t xml:space="preserve">. </w:t>
            </w:r>
            <w:r w:rsidR="00D71BCA" w:rsidRPr="009F3F36">
              <w:rPr>
                <w:rFonts w:cs="Arial"/>
                <w:lang w:val="en-US"/>
              </w:rPr>
              <w:t xml:space="preserve">Our </w:t>
            </w:r>
            <w:r w:rsidR="006730B7" w:rsidRPr="009F3F36">
              <w:rPr>
                <w:rFonts w:cs="Arial"/>
                <w:lang w:val="en-US"/>
              </w:rPr>
              <w:t>‘</w:t>
            </w:r>
            <w:r w:rsidR="00D71BCA" w:rsidRPr="009F3F36">
              <w:rPr>
                <w:rFonts w:cs="Arial"/>
                <w:lang w:val="en-US"/>
              </w:rPr>
              <w:t>disadvantaged first</w:t>
            </w:r>
            <w:r w:rsidR="006730B7" w:rsidRPr="009F3F36">
              <w:rPr>
                <w:rFonts w:cs="Arial"/>
                <w:lang w:val="en-US"/>
              </w:rPr>
              <w:t>’</w:t>
            </w:r>
            <w:r w:rsidR="00D71BCA" w:rsidRPr="009F3F36">
              <w:rPr>
                <w:rFonts w:cs="Arial"/>
                <w:lang w:val="en-US"/>
              </w:rPr>
              <w:t xml:space="preserve"> strategy will ensure that disadvantaged learners are </w:t>
            </w:r>
            <w:r w:rsidR="00437948" w:rsidRPr="009F3F36">
              <w:rPr>
                <w:rFonts w:cs="Arial"/>
                <w:lang w:val="en-US"/>
              </w:rPr>
              <w:t>prioritised</w:t>
            </w:r>
            <w:r w:rsidR="00D71BCA" w:rsidRPr="009F3F36">
              <w:rPr>
                <w:rFonts w:cs="Arial"/>
                <w:lang w:val="en-US"/>
              </w:rPr>
              <w:t xml:space="preserve"> in ‘all we do’</w:t>
            </w:r>
            <w:r w:rsidR="006730B7" w:rsidRPr="009F3F36">
              <w:rPr>
                <w:rFonts w:cs="Arial"/>
                <w:lang w:val="en-US"/>
              </w:rPr>
              <w:t xml:space="preserve">, </w:t>
            </w:r>
            <w:r w:rsidR="00D71BCA" w:rsidRPr="009F3F36">
              <w:rPr>
                <w:rFonts w:cs="Arial"/>
                <w:lang w:val="en-US"/>
              </w:rPr>
              <w:t xml:space="preserve">leading to improved outcomes, </w:t>
            </w:r>
            <w:r w:rsidR="006730B7" w:rsidRPr="009F3F36">
              <w:rPr>
                <w:rFonts w:cs="Arial"/>
                <w:lang w:val="en-US"/>
              </w:rPr>
              <w:t xml:space="preserve">higher </w:t>
            </w:r>
            <w:r w:rsidR="00D71BCA" w:rsidRPr="009F3F36">
              <w:rPr>
                <w:rFonts w:cs="Arial"/>
                <w:lang w:val="en-US"/>
              </w:rPr>
              <w:t>levels</w:t>
            </w:r>
            <w:r w:rsidR="00C76EDC" w:rsidRPr="009F3F36">
              <w:rPr>
                <w:rFonts w:cs="Arial"/>
                <w:lang w:val="en-US"/>
              </w:rPr>
              <w:t xml:space="preserve"> </w:t>
            </w:r>
            <w:r w:rsidR="00D71BCA" w:rsidRPr="009F3F36">
              <w:rPr>
                <w:rFonts w:cs="Arial"/>
                <w:lang w:val="en-US"/>
              </w:rPr>
              <w:t>of attendance, higher aspirations</w:t>
            </w:r>
            <w:r w:rsidR="006730B7" w:rsidRPr="009F3F36">
              <w:rPr>
                <w:rFonts w:cs="Arial"/>
                <w:lang w:val="en-US"/>
              </w:rPr>
              <w:t xml:space="preserve"> </w:t>
            </w:r>
            <w:r w:rsidR="00D71BCA" w:rsidRPr="009F3F36">
              <w:rPr>
                <w:rFonts w:cs="Arial"/>
                <w:lang w:val="en-US"/>
              </w:rPr>
              <w:t>at post-16 &amp; 18 and equal access to extra-curricular, enrichment &amp; resources.</w:t>
            </w:r>
            <w:r w:rsidR="00D71BCA" w:rsidRPr="009F3F36">
              <w:rPr>
                <w:rFonts w:cs="Arial"/>
              </w:rPr>
              <w:tab/>
            </w:r>
          </w:p>
          <w:p w14:paraId="32350169" w14:textId="1C83DFFA" w:rsidR="00071648" w:rsidRPr="009F3F36" w:rsidRDefault="00CB56E9" w:rsidP="00C76EDC">
            <w:pPr>
              <w:jc w:val="both"/>
              <w:rPr>
                <w:rFonts w:cs="Arial"/>
                <w:iCs/>
                <w:color w:val="auto"/>
                <w:lang w:val="en-US"/>
              </w:rPr>
            </w:pPr>
            <w:r w:rsidRPr="009F3F36">
              <w:rPr>
                <w:rFonts w:cs="Arial"/>
                <w:iCs/>
                <w:color w:val="auto"/>
                <w:lang w:val="en-US"/>
              </w:rPr>
              <w:t>High-quality teaching is at the heart of our approach</w:t>
            </w:r>
            <w:r w:rsidR="006730B7" w:rsidRPr="009F3F36">
              <w:rPr>
                <w:rFonts w:cs="Arial"/>
                <w:iCs/>
                <w:color w:val="auto"/>
                <w:lang w:val="en-US"/>
              </w:rPr>
              <w:t xml:space="preserve"> </w:t>
            </w:r>
            <w:r w:rsidRPr="009F3F36">
              <w:rPr>
                <w:rFonts w:cs="Arial"/>
                <w:iCs/>
                <w:color w:val="auto"/>
                <w:lang w:val="en-US"/>
              </w:rPr>
              <w:t>with a focus on areas in which disadvantaged pupils require the most support</w:t>
            </w:r>
            <w:r w:rsidR="006730B7" w:rsidRPr="009F3F36">
              <w:rPr>
                <w:rFonts w:cs="Arial"/>
                <w:iCs/>
                <w:color w:val="auto"/>
                <w:lang w:val="en-US"/>
              </w:rPr>
              <w:t>,</w:t>
            </w:r>
            <w:r w:rsidR="0076570B" w:rsidRPr="009F3F36">
              <w:rPr>
                <w:rFonts w:cs="Arial"/>
                <w:iCs/>
                <w:color w:val="auto"/>
                <w:lang w:val="en-US"/>
              </w:rPr>
              <w:t xml:space="preserve"> which</w:t>
            </w:r>
            <w:r w:rsidR="00915E06" w:rsidRPr="009F3F36">
              <w:rPr>
                <w:rFonts w:cs="Arial"/>
                <w:iCs/>
                <w:color w:val="auto"/>
                <w:lang w:val="en-US"/>
              </w:rPr>
              <w:t xml:space="preserve"> </w:t>
            </w:r>
            <w:r w:rsidRPr="009F3F36">
              <w:rPr>
                <w:rFonts w:cs="Arial"/>
                <w:iCs/>
                <w:color w:val="auto"/>
                <w:lang w:val="en-US"/>
              </w:rPr>
              <w:t>at the same time will benefit the non-disadvantaged pupils in our school. Implicit in the intended outcomes detailed below, is the intention that non-disadvantaged pupils’ attainment will be sustained and improved alongside progress for their disadvantaged peers.</w:t>
            </w:r>
            <w:r w:rsidR="00274AD1" w:rsidRPr="009F3F36">
              <w:rPr>
                <w:rFonts w:cs="Arial"/>
                <w:iCs/>
                <w:color w:val="auto"/>
                <w:lang w:val="en-US"/>
              </w:rPr>
              <w:t xml:space="preserve"> We are adopting the tiered approach recommended by the EEF</w:t>
            </w:r>
            <w:r w:rsidR="002F5567" w:rsidRPr="009F3F36">
              <w:rPr>
                <w:rFonts w:cs="Arial"/>
                <w:iCs/>
                <w:color w:val="auto"/>
                <w:lang w:val="en-US"/>
              </w:rPr>
              <w:t xml:space="preserve">, </w:t>
            </w:r>
            <w:r w:rsidR="00274AD1" w:rsidRPr="009F3F36">
              <w:rPr>
                <w:rFonts w:cs="Arial"/>
                <w:iCs/>
                <w:color w:val="auto"/>
                <w:lang w:val="en-US"/>
              </w:rPr>
              <w:t>which places the greatest focus on high quality teaching</w:t>
            </w:r>
            <w:r w:rsidR="009569E1" w:rsidRPr="009F3F36">
              <w:rPr>
                <w:rFonts w:cs="Arial"/>
                <w:iCs/>
                <w:color w:val="auto"/>
                <w:lang w:val="en-US"/>
              </w:rPr>
              <w:t>, supported by academic interventions and wider non-teaching strategies to support the three</w:t>
            </w:r>
            <w:r w:rsidR="00071648" w:rsidRPr="009F3F36">
              <w:rPr>
                <w:rFonts w:cs="Arial"/>
                <w:iCs/>
                <w:color w:val="auto"/>
                <w:lang w:val="en-US"/>
              </w:rPr>
              <w:t>-</w:t>
            </w:r>
            <w:r w:rsidR="009569E1" w:rsidRPr="009F3F36">
              <w:rPr>
                <w:rFonts w:cs="Arial"/>
                <w:iCs/>
                <w:color w:val="auto"/>
                <w:lang w:val="en-US"/>
              </w:rPr>
              <w:t>year plan.</w:t>
            </w:r>
          </w:p>
          <w:p w14:paraId="4AF5E1ED" w14:textId="6BC520E5" w:rsidR="00CB56E9" w:rsidRPr="009F3F36" w:rsidRDefault="00CB56E9" w:rsidP="00C76EDC">
            <w:pPr>
              <w:spacing w:after="120"/>
              <w:jc w:val="both"/>
              <w:rPr>
                <w:rFonts w:cs="Arial"/>
                <w:iCs/>
                <w:color w:val="auto"/>
                <w:lang w:val="en-US"/>
              </w:rPr>
            </w:pPr>
            <w:r w:rsidRPr="009F3F36">
              <w:rPr>
                <w:rFonts w:cs="Arial"/>
                <w:iCs/>
                <w:color w:val="auto"/>
                <w:lang w:val="en-US"/>
              </w:rPr>
              <w:t>Our approach will be responsive to common challenges and individual needs, rooted in robust diagnostic assessment. To ensure</w:t>
            </w:r>
            <w:r w:rsidR="006730B7" w:rsidRPr="009F3F36">
              <w:rPr>
                <w:rFonts w:cs="Arial"/>
                <w:iCs/>
                <w:color w:val="auto"/>
                <w:lang w:val="en-US"/>
              </w:rPr>
              <w:t xml:space="preserve"> our approach is </w:t>
            </w:r>
            <w:r w:rsidRPr="009F3F36">
              <w:rPr>
                <w:rFonts w:cs="Arial"/>
                <w:iCs/>
                <w:color w:val="auto"/>
                <w:lang w:val="en-US"/>
              </w:rPr>
              <w:t>effective we will:</w:t>
            </w:r>
          </w:p>
          <w:p w14:paraId="5760E1B5" w14:textId="417CF033" w:rsidR="00CB56E9" w:rsidRPr="009F3F36" w:rsidRDefault="00CB56E9" w:rsidP="00C76EDC">
            <w:pPr>
              <w:numPr>
                <w:ilvl w:val="0"/>
                <w:numId w:val="14"/>
              </w:numPr>
              <w:suppressAutoHyphens w:val="0"/>
              <w:autoSpaceDN/>
              <w:contextualSpacing/>
              <w:jc w:val="both"/>
              <w:rPr>
                <w:rFonts w:cs="Arial"/>
                <w:iCs/>
                <w:color w:val="auto"/>
                <w:lang w:val="en-US"/>
              </w:rPr>
            </w:pPr>
            <w:r w:rsidRPr="009F3F36">
              <w:rPr>
                <w:rFonts w:cs="Arial"/>
                <w:color w:val="auto"/>
              </w:rPr>
              <w:t>adopt a whole school approach in which all staff take responsibility for disadvantaged pupils’ outcomes and raise expectations of what they can achieve</w:t>
            </w:r>
          </w:p>
          <w:p w14:paraId="7117ADC4" w14:textId="64FF9B8B" w:rsidR="00D41F88" w:rsidRPr="009F3F36" w:rsidRDefault="00D41F88" w:rsidP="00C76EDC">
            <w:pPr>
              <w:numPr>
                <w:ilvl w:val="0"/>
                <w:numId w:val="14"/>
              </w:numPr>
              <w:suppressAutoHyphens w:val="0"/>
              <w:autoSpaceDN/>
              <w:contextualSpacing/>
              <w:jc w:val="both"/>
              <w:rPr>
                <w:rFonts w:cs="Arial"/>
                <w:iCs/>
                <w:color w:val="auto"/>
                <w:lang w:val="en-US"/>
              </w:rPr>
            </w:pPr>
            <w:r w:rsidRPr="009F3F36">
              <w:rPr>
                <w:rFonts w:cs="Arial"/>
                <w:iCs/>
                <w:color w:val="auto"/>
                <w:lang w:val="en-US"/>
              </w:rPr>
              <w:t>ensure disadvantaged pupils receive high quality teaching and learning across the curriculum</w:t>
            </w:r>
          </w:p>
          <w:p w14:paraId="2A7D54E9" w14:textId="0E9CA4BA" w:rsidR="00D41F88" w:rsidRPr="009F3F36" w:rsidRDefault="00D41F88" w:rsidP="00C76EDC">
            <w:pPr>
              <w:numPr>
                <w:ilvl w:val="0"/>
                <w:numId w:val="14"/>
              </w:numPr>
              <w:suppressAutoHyphens w:val="0"/>
              <w:autoSpaceDN/>
              <w:contextualSpacing/>
              <w:jc w:val="both"/>
              <w:rPr>
                <w:rFonts w:cs="Arial"/>
                <w:iCs/>
                <w:color w:val="auto"/>
                <w:lang w:val="en-US"/>
              </w:rPr>
            </w:pPr>
            <w:r w:rsidRPr="009F3F36">
              <w:rPr>
                <w:rFonts w:cs="Arial"/>
                <w:color w:val="auto"/>
              </w:rPr>
              <w:t>act early to intervene at the point need is identified</w:t>
            </w:r>
          </w:p>
        </w:tc>
      </w:tr>
    </w:tbl>
    <w:p w14:paraId="2A7D54EB" w14:textId="77777777" w:rsidR="00E66558" w:rsidRPr="009F3F36" w:rsidRDefault="009D71E8">
      <w:pPr>
        <w:pStyle w:val="Heading2"/>
        <w:spacing w:before="600"/>
        <w:rPr>
          <w:rFonts w:cs="Arial"/>
          <w:sz w:val="24"/>
          <w:szCs w:val="24"/>
        </w:rPr>
      </w:pPr>
      <w:r w:rsidRPr="009F3F36">
        <w:rPr>
          <w:rFonts w:cs="Arial"/>
          <w:sz w:val="24"/>
          <w:szCs w:val="24"/>
        </w:rPr>
        <w:t>Challenges</w:t>
      </w:r>
    </w:p>
    <w:p w14:paraId="2A7D54EC" w14:textId="77777777" w:rsidR="00E66558" w:rsidRPr="009F3F36" w:rsidRDefault="009D71E8">
      <w:pPr>
        <w:spacing w:before="120" w:line="240" w:lineRule="auto"/>
        <w:textAlignment w:val="baseline"/>
        <w:outlineLvl w:val="0"/>
        <w:rPr>
          <w:rFonts w:cs="Arial"/>
        </w:rPr>
      </w:pPr>
      <w:r w:rsidRPr="009F3F36">
        <w:rPr>
          <w:rFonts w:cs="Arial"/>
          <w:bCs/>
          <w:color w:val="auto"/>
        </w:rPr>
        <w:t>This details</w:t>
      </w:r>
      <w:r w:rsidRPr="009F3F36">
        <w:rPr>
          <w:rFonts w:cs="Arial"/>
          <w:color w:val="auto"/>
        </w:rPr>
        <w:t xml:space="preserve"> the key</w:t>
      </w:r>
      <w:r w:rsidRPr="009F3F36">
        <w:rPr>
          <w:rFonts w:cs="Arial"/>
          <w:bCs/>
          <w:color w:val="auto"/>
        </w:rPr>
        <w:t xml:space="preserve"> </w:t>
      </w:r>
      <w:r w:rsidRPr="009F3F36">
        <w:rPr>
          <w:rFonts w:cs="Arial"/>
          <w:color w:val="auto"/>
        </w:rPr>
        <w:t xml:space="preserve">challenges to </w:t>
      </w:r>
      <w:r w:rsidRPr="009F3F36">
        <w:rPr>
          <w:rFonts w:cs="Arial"/>
          <w:bCs/>
          <w:color w:val="auto"/>
        </w:rPr>
        <w:t>achievement that we have</w:t>
      </w:r>
      <w:r w:rsidRPr="009F3F36">
        <w:rPr>
          <w:rFonts w:cs="Arial"/>
          <w:color w:val="auto"/>
        </w:rPr>
        <w:t xml:space="preserve"> identified among </w:t>
      </w:r>
      <w:r w:rsidRPr="009F3F36">
        <w:rPr>
          <w:rFonts w:cs="Arial"/>
          <w:bCs/>
          <w:color w:val="auto"/>
        </w:rPr>
        <w:t>our</w:t>
      </w:r>
      <w:r w:rsidRPr="009F3F36">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F3F36"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F3F36" w:rsidRDefault="009D71E8">
            <w:pPr>
              <w:pStyle w:val="TableHeader"/>
              <w:jc w:val="left"/>
              <w:rPr>
                <w:rFonts w:cs="Arial"/>
              </w:rPr>
            </w:pPr>
            <w:r w:rsidRPr="009F3F36">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F3F36" w:rsidRDefault="009D71E8">
            <w:pPr>
              <w:pStyle w:val="TableHeader"/>
              <w:jc w:val="left"/>
              <w:rPr>
                <w:rFonts w:cs="Arial"/>
              </w:rPr>
            </w:pPr>
            <w:r w:rsidRPr="009F3F36">
              <w:rPr>
                <w:rFonts w:cs="Arial"/>
              </w:rPr>
              <w:t xml:space="preserve">Detail of challenge </w:t>
            </w:r>
          </w:p>
        </w:tc>
      </w:tr>
      <w:tr w:rsidR="00E66558" w:rsidRPr="009F3F3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F3F36" w:rsidRDefault="009D71E8">
            <w:pPr>
              <w:pStyle w:val="TableRow"/>
              <w:rPr>
                <w:rFonts w:cs="Arial"/>
              </w:rPr>
            </w:pPr>
            <w:r w:rsidRPr="009F3F36">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D95E8" w14:textId="6BFE5957" w:rsidR="00860673" w:rsidRPr="009F3F36" w:rsidRDefault="00860673" w:rsidP="00860673">
            <w:pPr>
              <w:suppressAutoHyphens w:val="0"/>
              <w:autoSpaceDN/>
              <w:spacing w:before="60" w:line="240" w:lineRule="auto"/>
              <w:ind w:left="35" w:right="57"/>
              <w:rPr>
                <w:rFonts w:cs="Arial"/>
                <w:color w:val="auto"/>
              </w:rPr>
            </w:pPr>
            <w:r w:rsidRPr="009F3F36">
              <w:rPr>
                <w:rFonts w:cs="Arial"/>
                <w:iCs/>
                <w:color w:val="auto"/>
              </w:rPr>
              <w:t>Our assessments, observations and discussions with pupils and families suggest that the progress of m</w:t>
            </w:r>
            <w:r w:rsidRPr="009F3F36">
              <w:rPr>
                <w:rFonts w:cs="Arial"/>
                <w:color w:val="auto"/>
              </w:rPr>
              <w:t>any of our disadvantaged pupils ha</w:t>
            </w:r>
            <w:r w:rsidR="00334DD2">
              <w:rPr>
                <w:rFonts w:cs="Arial"/>
                <w:color w:val="auto"/>
              </w:rPr>
              <w:t>s</w:t>
            </w:r>
            <w:r w:rsidRPr="009F3F36">
              <w:rPr>
                <w:rFonts w:cs="Arial"/>
                <w:color w:val="auto"/>
              </w:rPr>
              <w:t xml:space="preserve"> been impacted by partial school closures to a greater extent than for other pupils. These findings are backed up by several national studies.</w:t>
            </w:r>
          </w:p>
          <w:p w14:paraId="322705FB" w14:textId="77777777" w:rsidR="00E66558" w:rsidRPr="009F3F36" w:rsidRDefault="00860673" w:rsidP="00860673">
            <w:pPr>
              <w:pStyle w:val="TableRowCentered"/>
              <w:ind w:left="0"/>
              <w:jc w:val="left"/>
              <w:rPr>
                <w:rFonts w:cs="Arial"/>
                <w:color w:val="auto"/>
                <w:szCs w:val="24"/>
              </w:rPr>
            </w:pPr>
            <w:r w:rsidRPr="009F3F36">
              <w:rPr>
                <w:rFonts w:cs="Arial"/>
                <w:color w:val="auto"/>
                <w:szCs w:val="24"/>
              </w:rPr>
              <w:lastRenderedPageBreak/>
              <w:t>This has resulted in significant knowled</w:t>
            </w:r>
            <w:r w:rsidR="00F13566" w:rsidRPr="009F3F36">
              <w:rPr>
                <w:rFonts w:cs="Arial"/>
                <w:color w:val="auto"/>
                <w:szCs w:val="24"/>
              </w:rPr>
              <w:t>g</w:t>
            </w:r>
            <w:r w:rsidRPr="009F3F36">
              <w:rPr>
                <w:rFonts w:cs="Arial"/>
                <w:color w:val="auto"/>
                <w:szCs w:val="24"/>
              </w:rPr>
              <w:t>e gaps resulting in pupils falling further behind age-related expectations. This is indicated across the curriculum</w:t>
            </w:r>
            <w:r w:rsidR="00F10585" w:rsidRPr="009F3F36">
              <w:rPr>
                <w:rFonts w:cs="Arial"/>
                <w:color w:val="auto"/>
                <w:szCs w:val="24"/>
              </w:rPr>
              <w:t>.</w:t>
            </w:r>
            <w:r w:rsidR="00C8684A" w:rsidRPr="009F3F36">
              <w:rPr>
                <w:rFonts w:cs="Arial"/>
                <w:color w:val="auto"/>
                <w:szCs w:val="24"/>
              </w:rPr>
              <w:t xml:space="preserve"> </w:t>
            </w:r>
          </w:p>
          <w:p w14:paraId="604A8EED" w14:textId="77777777" w:rsidR="008C6333" w:rsidRPr="009F3F36" w:rsidRDefault="008C6333" w:rsidP="00860673">
            <w:pPr>
              <w:pStyle w:val="TableRowCentered"/>
              <w:ind w:left="0"/>
              <w:jc w:val="left"/>
              <w:rPr>
                <w:rFonts w:cs="Arial"/>
                <w:color w:val="auto"/>
                <w:szCs w:val="24"/>
              </w:rPr>
            </w:pPr>
          </w:p>
          <w:p w14:paraId="2A7D54F1" w14:textId="0D3194C0" w:rsidR="008C6333" w:rsidRPr="009F3F36" w:rsidRDefault="00C72B15" w:rsidP="00860673">
            <w:pPr>
              <w:pStyle w:val="TableRowCentered"/>
              <w:ind w:left="0"/>
              <w:jc w:val="left"/>
              <w:rPr>
                <w:rFonts w:cs="Arial"/>
                <w:color w:val="auto"/>
                <w:szCs w:val="24"/>
              </w:rPr>
            </w:pPr>
            <w:r w:rsidRPr="009F3F36">
              <w:rPr>
                <w:rFonts w:cs="Arial"/>
                <w:iCs/>
                <w:color w:val="auto"/>
                <w:szCs w:val="24"/>
                <w:lang w:val="en-US"/>
              </w:rPr>
              <w:t>I</w:t>
            </w:r>
            <w:r w:rsidR="008C6333" w:rsidRPr="009F3F36">
              <w:rPr>
                <w:rFonts w:cs="Arial"/>
                <w:iCs/>
                <w:color w:val="auto"/>
                <w:szCs w:val="24"/>
                <w:lang w:val="en-US"/>
              </w:rPr>
              <w:t>nternal and external</w:t>
            </w:r>
            <w:r w:rsidR="001E7FC2" w:rsidRPr="009F3F36">
              <w:rPr>
                <w:rFonts w:cs="Arial"/>
                <w:iCs/>
                <w:color w:val="auto"/>
                <w:szCs w:val="24"/>
                <w:lang w:val="en-US"/>
              </w:rPr>
              <w:t xml:space="preserve"> </w:t>
            </w:r>
            <w:r w:rsidR="008C6333" w:rsidRPr="009F3F36">
              <w:rPr>
                <w:rFonts w:cs="Arial"/>
                <w:iCs/>
                <w:color w:val="auto"/>
                <w:szCs w:val="24"/>
                <w:lang w:val="en-US"/>
              </w:rPr>
              <w:t xml:space="preserve">assessments show that </w:t>
            </w:r>
            <w:r w:rsidR="00773F92" w:rsidRPr="009F3F36">
              <w:rPr>
                <w:rFonts w:cs="Arial"/>
                <w:iCs/>
                <w:color w:val="auto"/>
                <w:szCs w:val="24"/>
                <w:lang w:val="en-US"/>
              </w:rPr>
              <w:t xml:space="preserve">our disadvantaged pupils perform on average around half a grade lower than their non-disadvantaged peers. The P8 gap in </w:t>
            </w:r>
            <w:r w:rsidRPr="009F3F36">
              <w:rPr>
                <w:rFonts w:cs="Arial"/>
                <w:iCs/>
                <w:color w:val="auto"/>
                <w:szCs w:val="24"/>
                <w:lang w:val="en-US"/>
              </w:rPr>
              <w:t xml:space="preserve">Y11 in </w:t>
            </w:r>
            <w:r w:rsidR="00773F92" w:rsidRPr="009F3F36">
              <w:rPr>
                <w:rFonts w:cs="Arial"/>
                <w:iCs/>
                <w:color w:val="auto"/>
                <w:szCs w:val="24"/>
                <w:lang w:val="en-US"/>
              </w:rPr>
              <w:t>2021 was -0.41 and the</w:t>
            </w:r>
            <w:r w:rsidR="00883057" w:rsidRPr="009F3F36">
              <w:rPr>
                <w:rFonts w:cs="Arial"/>
                <w:iCs/>
                <w:color w:val="auto"/>
                <w:szCs w:val="24"/>
                <w:lang w:val="en-US"/>
              </w:rPr>
              <w:t xml:space="preserve"> average attainment score for disadvantaged pupils was 43.63 compared to 53.07 for their non-disadvantaged peers.</w:t>
            </w:r>
          </w:p>
        </w:tc>
      </w:tr>
      <w:tr w:rsidR="00E66558" w:rsidRPr="009F3F3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F3F36" w:rsidRDefault="009D71E8">
            <w:pPr>
              <w:pStyle w:val="TableRow"/>
              <w:rPr>
                <w:rFonts w:cs="Arial"/>
              </w:rPr>
            </w:pPr>
            <w:r w:rsidRPr="009F3F36">
              <w:rPr>
                <w:rFonts w:cs="Arial"/>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64FC" w14:textId="29D90B7E" w:rsidR="002306A6" w:rsidRPr="009F3F36" w:rsidRDefault="002306A6" w:rsidP="002306A6">
            <w:pPr>
              <w:suppressAutoHyphens w:val="0"/>
              <w:autoSpaceDN/>
              <w:spacing w:before="60" w:line="240" w:lineRule="auto"/>
              <w:ind w:left="35" w:right="57"/>
              <w:rPr>
                <w:rFonts w:cs="Arial"/>
                <w:color w:val="auto"/>
              </w:rPr>
            </w:pPr>
            <w:r w:rsidRPr="009F3F36">
              <w:rPr>
                <w:rFonts w:cs="Arial"/>
                <w:color w:val="auto"/>
              </w:rPr>
              <w:t>Assessments, observations and discussion with KS3 pupils indicate that disadvantaged pupils generally have lower levels of reading comprehension than</w:t>
            </w:r>
            <w:r w:rsidR="00CD345B" w:rsidRPr="009F3F36">
              <w:rPr>
                <w:rFonts w:cs="Arial"/>
                <w:color w:val="auto"/>
              </w:rPr>
              <w:t xml:space="preserve"> their</w:t>
            </w:r>
            <w:r w:rsidRPr="009F3F36">
              <w:rPr>
                <w:rFonts w:cs="Arial"/>
                <w:color w:val="auto"/>
              </w:rPr>
              <w:t xml:space="preserve"> peers. This impacts their progress in all subjects.</w:t>
            </w:r>
          </w:p>
          <w:p w14:paraId="2A7D54F4" w14:textId="1A90F753" w:rsidR="00E66558" w:rsidRPr="009F3F36" w:rsidRDefault="002306A6" w:rsidP="002306A6">
            <w:pPr>
              <w:pStyle w:val="TableRowCentered"/>
              <w:jc w:val="left"/>
              <w:rPr>
                <w:rFonts w:cs="Arial"/>
                <w:szCs w:val="24"/>
              </w:rPr>
            </w:pPr>
            <w:r w:rsidRPr="009F3F36">
              <w:rPr>
                <w:rFonts w:cs="Arial"/>
                <w:iCs/>
                <w:color w:val="auto"/>
                <w:szCs w:val="24"/>
                <w:lang w:val="en-US"/>
              </w:rPr>
              <w:t xml:space="preserve">On entry to year 7 in the last </w:t>
            </w:r>
            <w:r w:rsidR="00B45E0F" w:rsidRPr="009F3F36">
              <w:rPr>
                <w:rFonts w:cs="Arial"/>
                <w:iCs/>
                <w:color w:val="auto"/>
                <w:szCs w:val="24"/>
                <w:lang w:val="en-US"/>
              </w:rPr>
              <w:t>2 years</w:t>
            </w:r>
            <w:r w:rsidRPr="009F3F36">
              <w:rPr>
                <w:rFonts w:cs="Arial"/>
                <w:iCs/>
                <w:color w:val="auto"/>
                <w:szCs w:val="24"/>
                <w:lang w:val="en-US"/>
              </w:rPr>
              <w:t xml:space="preserve">, between </w:t>
            </w:r>
            <w:r w:rsidR="00C72B15" w:rsidRPr="009F3F36">
              <w:rPr>
                <w:rFonts w:cs="Arial"/>
                <w:iCs/>
                <w:color w:val="auto"/>
                <w:szCs w:val="24"/>
                <w:lang w:val="en-US"/>
              </w:rPr>
              <w:t>17</w:t>
            </w:r>
            <w:r w:rsidR="00900555" w:rsidRPr="009F3F36">
              <w:rPr>
                <w:rFonts w:cs="Arial"/>
                <w:iCs/>
                <w:color w:val="auto"/>
                <w:szCs w:val="24"/>
                <w:lang w:val="en-US"/>
              </w:rPr>
              <w:t>-20</w:t>
            </w:r>
            <w:r w:rsidRPr="009F3F36">
              <w:rPr>
                <w:rFonts w:cs="Arial"/>
                <w:iCs/>
                <w:color w:val="auto"/>
                <w:szCs w:val="24"/>
                <w:lang w:val="en-US"/>
              </w:rPr>
              <w:t xml:space="preserve">% of our disadvantaged pupils arrive below age-related expectations compared to </w:t>
            </w:r>
            <w:r w:rsidR="00B45E0F" w:rsidRPr="009F3F36">
              <w:rPr>
                <w:rFonts w:cs="Arial"/>
                <w:iCs/>
                <w:color w:val="auto"/>
                <w:szCs w:val="24"/>
                <w:lang w:val="en-US"/>
              </w:rPr>
              <w:t>10-12</w:t>
            </w:r>
            <w:r w:rsidRPr="009F3F36">
              <w:rPr>
                <w:rFonts w:cs="Arial"/>
                <w:iCs/>
                <w:color w:val="auto"/>
                <w:szCs w:val="24"/>
                <w:lang w:val="en-US"/>
              </w:rPr>
              <w:t xml:space="preserve">% of their peers. </w:t>
            </w:r>
          </w:p>
        </w:tc>
      </w:tr>
      <w:tr w:rsidR="00E66558" w:rsidRPr="009F3F3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F3F36" w:rsidRDefault="009D71E8">
            <w:pPr>
              <w:pStyle w:val="TableRow"/>
              <w:rPr>
                <w:rFonts w:cs="Arial"/>
              </w:rPr>
            </w:pPr>
            <w:r w:rsidRPr="009F3F36">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17B1" w14:textId="01D21911" w:rsidR="00820D72" w:rsidRPr="009F3F36" w:rsidRDefault="00820D72" w:rsidP="00820D72">
            <w:pPr>
              <w:suppressAutoHyphens w:val="0"/>
              <w:autoSpaceDN/>
              <w:spacing w:before="60" w:after="120" w:line="240" w:lineRule="auto"/>
              <w:ind w:left="35" w:right="57"/>
              <w:rPr>
                <w:rFonts w:cs="Arial"/>
                <w:iCs/>
                <w:color w:val="auto"/>
                <w:lang w:val="en-US"/>
              </w:rPr>
            </w:pPr>
            <w:r w:rsidRPr="009F3F36">
              <w:rPr>
                <w:rFonts w:cs="Arial"/>
                <w:iCs/>
                <w:color w:val="auto"/>
                <w:lang w:val="en-US"/>
              </w:rPr>
              <w:t>Our attendance data over the last</w:t>
            </w:r>
            <w:r w:rsidR="00860673" w:rsidRPr="009F3F36">
              <w:rPr>
                <w:rFonts w:cs="Arial"/>
                <w:iCs/>
                <w:color w:val="auto"/>
                <w:lang w:val="en-US"/>
              </w:rPr>
              <w:t xml:space="preserve"> </w:t>
            </w:r>
            <w:r w:rsidRPr="009F3F36">
              <w:rPr>
                <w:rFonts w:cs="Arial"/>
                <w:iCs/>
                <w:color w:val="auto"/>
                <w:lang w:val="en-US"/>
              </w:rPr>
              <w:t xml:space="preserve">year indicates that attendance among disadvantaged pupils has been </w:t>
            </w:r>
            <w:r w:rsidR="005A2EC4" w:rsidRPr="009F3F36">
              <w:rPr>
                <w:rFonts w:cs="Arial"/>
                <w:iCs/>
                <w:color w:val="auto"/>
                <w:lang w:val="en-US"/>
              </w:rPr>
              <w:t xml:space="preserve">3.88 </w:t>
            </w:r>
            <w:r w:rsidRPr="009F3F36">
              <w:rPr>
                <w:rFonts w:cs="Arial"/>
                <w:iCs/>
                <w:color w:val="auto"/>
                <w:lang w:val="en-US"/>
              </w:rPr>
              <w:t>% lower than for non-disadvantaged pupils.</w:t>
            </w:r>
          </w:p>
          <w:p w14:paraId="2A7D54F7" w14:textId="78A758E1" w:rsidR="00E66558" w:rsidRPr="009F3F36" w:rsidRDefault="00C53A58" w:rsidP="00820D72">
            <w:pPr>
              <w:pStyle w:val="TableRowCentered"/>
              <w:jc w:val="left"/>
              <w:rPr>
                <w:rFonts w:cs="Arial"/>
                <w:szCs w:val="24"/>
              </w:rPr>
            </w:pPr>
            <w:r w:rsidRPr="009F3F36">
              <w:rPr>
                <w:rFonts w:cs="Arial"/>
                <w:iCs/>
                <w:color w:val="auto"/>
                <w:szCs w:val="24"/>
                <w:lang w:val="en-US"/>
              </w:rPr>
              <w:t xml:space="preserve">Additionally, a significant number </w:t>
            </w:r>
            <w:r w:rsidR="00820D72" w:rsidRPr="009F3F36">
              <w:rPr>
                <w:rFonts w:cs="Arial"/>
                <w:iCs/>
                <w:color w:val="auto"/>
                <w:szCs w:val="24"/>
                <w:lang w:val="en-US"/>
              </w:rPr>
              <w:t>of disadvantaged pupils have been ‘persistently absent’. Our assessments and observations indicate that absenteeism is negatively impacting disadvantaged pupils’ progress.</w:t>
            </w:r>
          </w:p>
        </w:tc>
      </w:tr>
      <w:tr w:rsidR="00E66558" w:rsidRPr="009F3F3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F3F36" w:rsidRDefault="009D71E8">
            <w:pPr>
              <w:pStyle w:val="TableRow"/>
              <w:rPr>
                <w:rFonts w:cs="Arial"/>
              </w:rPr>
            </w:pPr>
            <w:r w:rsidRPr="009F3F36">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1646" w14:textId="77777777" w:rsidR="00E66558" w:rsidRPr="009F3F36" w:rsidRDefault="00624E22" w:rsidP="00F13566">
            <w:pPr>
              <w:pStyle w:val="TableRowCentered"/>
              <w:ind w:left="0"/>
              <w:jc w:val="left"/>
              <w:rPr>
                <w:rFonts w:cs="Arial"/>
                <w:iCs/>
                <w:szCs w:val="24"/>
              </w:rPr>
            </w:pPr>
            <w:r w:rsidRPr="009F3F36">
              <w:rPr>
                <w:rFonts w:cs="Arial"/>
                <w:iCs/>
                <w:szCs w:val="24"/>
              </w:rPr>
              <w:t>Analysis of our destinations data, ob</w:t>
            </w:r>
            <w:r w:rsidR="00AC06BA" w:rsidRPr="009F3F36">
              <w:rPr>
                <w:rFonts w:cs="Arial"/>
                <w:iCs/>
                <w:szCs w:val="24"/>
              </w:rPr>
              <w:softHyphen/>
            </w:r>
            <w:r w:rsidRPr="009F3F36">
              <w:rPr>
                <w:rFonts w:cs="Arial"/>
                <w:iCs/>
                <w:szCs w:val="24"/>
              </w:rPr>
              <w:t>servations and discussions with pupils and families indicates that disadvantaged pupils have lower aspirations in relation to post 16 and 18 pathways</w:t>
            </w:r>
            <w:r w:rsidR="00930211" w:rsidRPr="009F3F36">
              <w:rPr>
                <w:rFonts w:cs="Arial"/>
                <w:iCs/>
                <w:szCs w:val="24"/>
              </w:rPr>
              <w:t xml:space="preserve"> and are more at risk of becoming NEET.</w:t>
            </w:r>
          </w:p>
          <w:p w14:paraId="2A7D54FA" w14:textId="140E62FE" w:rsidR="00605E3B" w:rsidRPr="009F3F36" w:rsidRDefault="002F5567" w:rsidP="00F13566">
            <w:pPr>
              <w:pStyle w:val="TableRowCentered"/>
              <w:ind w:left="0"/>
              <w:jc w:val="left"/>
              <w:rPr>
                <w:rFonts w:cs="Arial"/>
                <w:iCs/>
                <w:szCs w:val="24"/>
              </w:rPr>
            </w:pPr>
            <w:r w:rsidRPr="009F3F36">
              <w:rPr>
                <w:rFonts w:cs="Arial"/>
                <w:iCs/>
                <w:szCs w:val="24"/>
              </w:rPr>
              <w:t>In 2021 at Post 16 1.3% of our disadvantaged</w:t>
            </w:r>
            <w:r w:rsidR="00334DD2">
              <w:rPr>
                <w:rFonts w:cs="Arial"/>
                <w:iCs/>
                <w:szCs w:val="24"/>
              </w:rPr>
              <w:t xml:space="preserve"> pupils</w:t>
            </w:r>
            <w:r w:rsidRPr="009F3F36">
              <w:rPr>
                <w:rFonts w:cs="Arial"/>
                <w:iCs/>
                <w:szCs w:val="24"/>
              </w:rPr>
              <w:t xml:space="preserve"> left the academy as NEET compared with 0% of non-disadvantage</w:t>
            </w:r>
            <w:r w:rsidR="006337A9" w:rsidRPr="009F3F36">
              <w:rPr>
                <w:rFonts w:cs="Arial"/>
                <w:iCs/>
                <w:szCs w:val="24"/>
              </w:rPr>
              <w:t>d</w:t>
            </w:r>
            <w:r w:rsidRPr="009F3F36">
              <w:rPr>
                <w:rFonts w:cs="Arial"/>
                <w:iCs/>
                <w:szCs w:val="24"/>
              </w:rPr>
              <w:t xml:space="preserve"> peers. In 2021 at Post 18 2.2% of our disadvantaged left the academy as NEET compared with 0% of non-disadvantage</w:t>
            </w:r>
            <w:r w:rsidR="006337A9" w:rsidRPr="009F3F36">
              <w:rPr>
                <w:rFonts w:cs="Arial"/>
                <w:iCs/>
                <w:szCs w:val="24"/>
              </w:rPr>
              <w:t>d</w:t>
            </w:r>
            <w:r w:rsidRPr="009F3F36">
              <w:rPr>
                <w:rFonts w:cs="Arial"/>
                <w:iCs/>
                <w:szCs w:val="24"/>
              </w:rPr>
              <w:t xml:space="preserve"> peers</w:t>
            </w:r>
          </w:p>
        </w:tc>
      </w:tr>
      <w:tr w:rsidR="00E66558" w:rsidRPr="009F3F3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9F3F36" w:rsidRDefault="009D71E8">
            <w:pPr>
              <w:pStyle w:val="TableRow"/>
              <w:rPr>
                <w:rFonts w:cs="Arial"/>
              </w:rPr>
            </w:pPr>
            <w:bookmarkStart w:id="17" w:name="_Toc443397160"/>
            <w:r w:rsidRPr="009F3F36">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39F1FEE" w:rsidR="00F13566" w:rsidRPr="009F3F36" w:rsidRDefault="00E116A2" w:rsidP="00E116A2">
            <w:pPr>
              <w:pStyle w:val="TableRowCentered"/>
              <w:ind w:left="0"/>
              <w:jc w:val="left"/>
              <w:rPr>
                <w:rFonts w:cs="Arial"/>
                <w:iCs/>
                <w:szCs w:val="24"/>
              </w:rPr>
            </w:pPr>
            <w:r w:rsidRPr="009F3F36">
              <w:rPr>
                <w:rFonts w:cs="Arial"/>
                <w:iCs/>
                <w:szCs w:val="24"/>
              </w:rPr>
              <w:t xml:space="preserve">Analysis of </w:t>
            </w:r>
            <w:r w:rsidR="00F13566" w:rsidRPr="009F3F36">
              <w:rPr>
                <w:rFonts w:cs="Arial"/>
                <w:iCs/>
                <w:szCs w:val="24"/>
              </w:rPr>
              <w:t xml:space="preserve">the </w:t>
            </w:r>
            <w:r w:rsidRPr="009F3F36">
              <w:rPr>
                <w:rFonts w:cs="Arial"/>
                <w:iCs/>
                <w:szCs w:val="24"/>
              </w:rPr>
              <w:t>attendance</w:t>
            </w:r>
            <w:r w:rsidR="00F13566" w:rsidRPr="009F3F36">
              <w:rPr>
                <w:rFonts w:cs="Arial"/>
                <w:iCs/>
                <w:szCs w:val="24"/>
              </w:rPr>
              <w:t xml:space="preserve"> data</w:t>
            </w:r>
            <w:r w:rsidRPr="009F3F36">
              <w:rPr>
                <w:rFonts w:cs="Arial"/>
                <w:iCs/>
                <w:szCs w:val="24"/>
              </w:rPr>
              <w:t xml:space="preserve"> </w:t>
            </w:r>
            <w:r w:rsidR="00F13566" w:rsidRPr="009F3F36">
              <w:rPr>
                <w:rFonts w:cs="Arial"/>
                <w:iCs/>
                <w:szCs w:val="24"/>
              </w:rPr>
              <w:t>of pupil premium students to extra-curricular clubs and enrichment activities, including period 6 revision sessions, indicates that disadvantaged students are less likely to participate in these experiences which broaden cultural capital and enhance progress through targeted revision programmes.</w:t>
            </w:r>
          </w:p>
        </w:tc>
      </w:tr>
    </w:tbl>
    <w:p w14:paraId="2A7D54FF" w14:textId="77777777" w:rsidR="00E66558" w:rsidRPr="009F3F36" w:rsidRDefault="009D71E8">
      <w:pPr>
        <w:pStyle w:val="Heading2"/>
        <w:spacing w:before="600"/>
        <w:rPr>
          <w:rFonts w:cs="Arial"/>
          <w:sz w:val="24"/>
          <w:szCs w:val="24"/>
        </w:rPr>
      </w:pPr>
      <w:r w:rsidRPr="009F3F36">
        <w:rPr>
          <w:rFonts w:cs="Arial"/>
          <w:sz w:val="24"/>
          <w:szCs w:val="24"/>
        </w:rPr>
        <w:t xml:space="preserve">Intended outcomes </w:t>
      </w:r>
    </w:p>
    <w:p w14:paraId="2A7D5500" w14:textId="77777777" w:rsidR="00E66558" w:rsidRPr="009F3F36" w:rsidRDefault="009D71E8">
      <w:pPr>
        <w:rPr>
          <w:rFonts w:cs="Arial"/>
        </w:rPr>
      </w:pPr>
      <w:r w:rsidRPr="009F3F36">
        <w:rPr>
          <w:rFonts w:cs="Arial"/>
          <w:color w:val="auto"/>
        </w:rPr>
        <w:t xml:space="preserve">This explains the outcomes we are aiming for </w:t>
      </w:r>
      <w:r w:rsidRPr="009F3F36">
        <w:rPr>
          <w:rFonts w:cs="Arial"/>
          <w:b/>
          <w:bCs/>
          <w:color w:val="auto"/>
        </w:rPr>
        <w:t>by the end of our current strategy plan</w:t>
      </w:r>
      <w:r w:rsidRPr="009F3F36">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9F3F36"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9F3F36" w:rsidRDefault="009D71E8">
            <w:pPr>
              <w:pStyle w:val="TableHeader"/>
              <w:jc w:val="left"/>
              <w:rPr>
                <w:rFonts w:cs="Arial"/>
              </w:rPr>
            </w:pPr>
            <w:r w:rsidRPr="009F3F36">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9F3F36" w:rsidRDefault="009D71E8">
            <w:pPr>
              <w:pStyle w:val="TableHeader"/>
              <w:jc w:val="left"/>
              <w:rPr>
                <w:rFonts w:cs="Arial"/>
              </w:rPr>
            </w:pPr>
            <w:r w:rsidRPr="009F3F36">
              <w:rPr>
                <w:rFonts w:cs="Arial"/>
              </w:rPr>
              <w:t>Success criteria</w:t>
            </w:r>
          </w:p>
        </w:tc>
      </w:tr>
      <w:tr w:rsidR="00E66558" w:rsidRPr="009F3F3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A919F0A" w:rsidR="00E66558" w:rsidRPr="009F3F36" w:rsidRDefault="009C6CAD" w:rsidP="008A0AA7">
            <w:pPr>
              <w:pStyle w:val="TableRow"/>
              <w:numPr>
                <w:ilvl w:val="0"/>
                <w:numId w:val="15"/>
              </w:numPr>
              <w:rPr>
                <w:rFonts w:cs="Arial"/>
              </w:rPr>
            </w:pPr>
            <w:r w:rsidRPr="009F3F36">
              <w:rPr>
                <w:rFonts w:cs="Arial"/>
                <w:iCs/>
                <w:color w:val="auto"/>
              </w:rPr>
              <w:t>Improved attainment among disadvantaged pupils across the curriculum at the end of KS4, with a focus on Maths and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A309" w14:textId="6081F68B" w:rsidR="00F4531B" w:rsidRPr="009F3F36" w:rsidRDefault="00F4531B" w:rsidP="00F4531B">
            <w:pPr>
              <w:suppressAutoHyphens w:val="0"/>
              <w:autoSpaceDN/>
              <w:spacing w:before="60" w:after="60" w:line="240" w:lineRule="auto"/>
              <w:ind w:left="29" w:right="57"/>
              <w:rPr>
                <w:rFonts w:cs="Arial"/>
                <w:color w:val="auto"/>
              </w:rPr>
            </w:pPr>
            <w:r w:rsidRPr="009F3F36">
              <w:rPr>
                <w:rFonts w:cs="Arial"/>
                <w:color w:val="auto"/>
              </w:rPr>
              <w:t>202</w:t>
            </w:r>
            <w:r w:rsidR="00F116BE" w:rsidRPr="009F3F36">
              <w:rPr>
                <w:rFonts w:cs="Arial"/>
                <w:color w:val="auto"/>
              </w:rPr>
              <w:t>3</w:t>
            </w:r>
            <w:r w:rsidRPr="009F3F36">
              <w:rPr>
                <w:rFonts w:cs="Arial"/>
                <w:color w:val="auto"/>
              </w:rPr>
              <w:t>/2</w:t>
            </w:r>
            <w:r w:rsidR="00F116BE" w:rsidRPr="009F3F36">
              <w:rPr>
                <w:rFonts w:cs="Arial"/>
                <w:color w:val="auto"/>
              </w:rPr>
              <w:t>4</w:t>
            </w:r>
            <w:r w:rsidRPr="009F3F36">
              <w:rPr>
                <w:rFonts w:cs="Arial"/>
                <w:color w:val="auto"/>
              </w:rPr>
              <w:t xml:space="preserve"> KS4 outcomes demonstrate that disadvantaged pupils achieve:</w:t>
            </w:r>
          </w:p>
          <w:p w14:paraId="2A7D5505" w14:textId="034B5E55" w:rsidR="00E66558" w:rsidRPr="009F3F36" w:rsidRDefault="00F4531B" w:rsidP="00E63CCC">
            <w:pPr>
              <w:pStyle w:val="ListParagraph"/>
              <w:numPr>
                <w:ilvl w:val="0"/>
                <w:numId w:val="16"/>
              </w:numPr>
              <w:suppressAutoHyphens w:val="0"/>
              <w:autoSpaceDN/>
              <w:spacing w:before="60" w:after="60" w:line="240" w:lineRule="auto"/>
              <w:ind w:right="57"/>
              <w:rPr>
                <w:rFonts w:cs="Arial"/>
                <w:color w:val="auto"/>
              </w:rPr>
            </w:pPr>
            <w:r w:rsidRPr="009F3F36">
              <w:rPr>
                <w:rFonts w:cs="Arial"/>
                <w:color w:val="auto"/>
              </w:rPr>
              <w:t xml:space="preserve">an average Attainment 8 score of </w:t>
            </w:r>
            <w:r w:rsidR="00E63CCC" w:rsidRPr="009F3F36">
              <w:rPr>
                <w:rFonts w:cs="Arial"/>
                <w:color w:val="auto"/>
              </w:rPr>
              <w:t xml:space="preserve">48.00 and </w:t>
            </w:r>
            <w:r w:rsidRPr="009F3F36">
              <w:rPr>
                <w:rFonts w:cs="Arial"/>
                <w:color w:val="auto"/>
              </w:rPr>
              <w:t>an</w:t>
            </w:r>
            <w:r w:rsidR="00F116BE" w:rsidRPr="009F3F36">
              <w:rPr>
                <w:rFonts w:cs="Arial"/>
                <w:color w:val="auto"/>
              </w:rPr>
              <w:t xml:space="preserve"> </w:t>
            </w:r>
            <w:r w:rsidRPr="009F3F36">
              <w:rPr>
                <w:rFonts w:cs="Arial"/>
                <w:color w:val="auto"/>
              </w:rPr>
              <w:t xml:space="preserve">average point score of </w:t>
            </w:r>
            <w:r w:rsidR="00E63CCC" w:rsidRPr="009F3F36">
              <w:rPr>
                <w:rFonts w:cs="Arial"/>
                <w:color w:val="auto"/>
              </w:rPr>
              <w:t>4.8</w:t>
            </w:r>
          </w:p>
        </w:tc>
      </w:tr>
      <w:tr w:rsidR="00E66558" w:rsidRPr="009F3F3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9002" w14:textId="06961818" w:rsidR="00710392" w:rsidRPr="009F3F36" w:rsidRDefault="00710392" w:rsidP="008A0AA7">
            <w:pPr>
              <w:pStyle w:val="TableRow"/>
              <w:numPr>
                <w:ilvl w:val="0"/>
                <w:numId w:val="15"/>
              </w:numPr>
              <w:rPr>
                <w:rFonts w:cs="Arial"/>
                <w:iCs/>
                <w:color w:val="auto"/>
              </w:rPr>
            </w:pPr>
            <w:r w:rsidRPr="009F3F36">
              <w:rPr>
                <w:rFonts w:cs="Arial"/>
                <w:color w:val="auto"/>
              </w:rPr>
              <w:lastRenderedPageBreak/>
              <w:t>Improved reading comprehension among disadvantaged pupils across KS3.</w:t>
            </w:r>
          </w:p>
          <w:p w14:paraId="2A7D5507" w14:textId="77777777" w:rsidR="00E66558" w:rsidRPr="009F3F36" w:rsidRDefault="00E66558">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1993CF4" w:rsidR="00E66558" w:rsidRPr="009F3F36" w:rsidRDefault="00A92CB7">
            <w:pPr>
              <w:pStyle w:val="TableRowCentered"/>
              <w:jc w:val="left"/>
              <w:rPr>
                <w:rFonts w:cs="Arial"/>
                <w:szCs w:val="24"/>
              </w:rPr>
            </w:pPr>
            <w:r w:rsidRPr="009F3F36">
              <w:rPr>
                <w:rFonts w:cs="Arial"/>
                <w:color w:val="auto"/>
                <w:szCs w:val="24"/>
              </w:rPr>
              <w:t>Reading comprehension tests demonstrate improved comprehension skills among disadvantaged pupils and a smaller disparity between the scores of disadvantaged pupils and their non-disadvantaged peers. Teachers should also have recognised this improvement through engagement in lessons and book scrutiny</w:t>
            </w:r>
          </w:p>
        </w:tc>
      </w:tr>
      <w:tr w:rsidR="00E66558" w:rsidRPr="009F3F3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CF28919" w:rsidR="00E66558" w:rsidRPr="009F3F36" w:rsidRDefault="00710392" w:rsidP="008A0AA7">
            <w:pPr>
              <w:pStyle w:val="TableRow"/>
              <w:numPr>
                <w:ilvl w:val="0"/>
                <w:numId w:val="15"/>
              </w:numPr>
              <w:rPr>
                <w:rFonts w:cs="Arial"/>
              </w:rPr>
            </w:pPr>
            <w:r w:rsidRPr="009F3F36">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3AC9" w14:textId="3E55DCC0" w:rsidR="0073250F" w:rsidRPr="009F3F36" w:rsidRDefault="0073250F" w:rsidP="0073250F">
            <w:pPr>
              <w:suppressAutoHyphens w:val="0"/>
              <w:autoSpaceDN/>
              <w:spacing w:before="60" w:after="60" w:line="240" w:lineRule="auto"/>
              <w:ind w:left="29" w:right="57"/>
              <w:rPr>
                <w:rFonts w:cs="Arial"/>
                <w:color w:val="auto"/>
              </w:rPr>
            </w:pPr>
            <w:r w:rsidRPr="009F3F36">
              <w:rPr>
                <w:rFonts w:cs="Arial"/>
                <w:color w:val="auto"/>
              </w:rPr>
              <w:t>Sustained high attendance from 2023/24 demonstrated by:</w:t>
            </w:r>
          </w:p>
          <w:p w14:paraId="20122C0E" w14:textId="413638F4" w:rsidR="0073250F" w:rsidRPr="009F3F36" w:rsidRDefault="0073250F" w:rsidP="0073250F">
            <w:pPr>
              <w:pStyle w:val="ListParagraph"/>
              <w:numPr>
                <w:ilvl w:val="0"/>
                <w:numId w:val="17"/>
              </w:numPr>
              <w:suppressAutoHyphens w:val="0"/>
              <w:autoSpaceDN/>
              <w:spacing w:before="60" w:after="60" w:line="240" w:lineRule="auto"/>
              <w:ind w:right="57"/>
              <w:rPr>
                <w:rFonts w:cs="Arial"/>
                <w:color w:val="auto"/>
              </w:rPr>
            </w:pPr>
            <w:r w:rsidRPr="009F3F36">
              <w:rPr>
                <w:rFonts w:cs="Arial"/>
                <w:color w:val="auto"/>
              </w:rPr>
              <w:t xml:space="preserve">the overall absence rate for all pupils being no more than </w:t>
            </w:r>
            <w:r w:rsidR="00B11D8B" w:rsidRPr="009F3F36">
              <w:rPr>
                <w:rFonts w:cs="Arial"/>
                <w:color w:val="auto"/>
              </w:rPr>
              <w:t>4</w:t>
            </w:r>
            <w:r w:rsidRPr="009F3F36">
              <w:rPr>
                <w:rFonts w:cs="Arial"/>
                <w:color w:val="auto"/>
              </w:rPr>
              <w:t xml:space="preserve">%, and the attendance gap between disadvantaged pupils and their non-disadvantaged peers being reduced by </w:t>
            </w:r>
            <w:r w:rsidR="00B11D8B" w:rsidRPr="009F3F36">
              <w:rPr>
                <w:rFonts w:cs="Arial"/>
                <w:color w:val="auto"/>
              </w:rPr>
              <w:t>2</w:t>
            </w:r>
            <w:r w:rsidRPr="009F3F36">
              <w:rPr>
                <w:rFonts w:cs="Arial"/>
                <w:color w:val="auto"/>
              </w:rPr>
              <w:t>%.</w:t>
            </w:r>
          </w:p>
          <w:p w14:paraId="2A7D550B" w14:textId="352373CF" w:rsidR="00E66558" w:rsidRPr="009F3F36" w:rsidRDefault="0073250F" w:rsidP="000303BB">
            <w:pPr>
              <w:pStyle w:val="TableRowCentered"/>
              <w:numPr>
                <w:ilvl w:val="0"/>
                <w:numId w:val="17"/>
              </w:numPr>
              <w:jc w:val="left"/>
              <w:rPr>
                <w:rFonts w:cs="Arial"/>
                <w:szCs w:val="24"/>
              </w:rPr>
            </w:pPr>
            <w:r w:rsidRPr="009F3F36">
              <w:rPr>
                <w:rFonts w:cs="Arial"/>
                <w:color w:val="auto"/>
                <w:szCs w:val="24"/>
              </w:rPr>
              <w:t>the percentage of all pupils who are persistently absent being</w:t>
            </w:r>
            <w:r w:rsidR="00B11D8B" w:rsidRPr="009F3F36">
              <w:rPr>
                <w:rFonts w:cs="Arial"/>
                <w:color w:val="auto"/>
                <w:szCs w:val="24"/>
              </w:rPr>
              <w:t xml:space="preserve"> significantly reduced</w:t>
            </w:r>
            <w:r w:rsidRPr="009F3F36">
              <w:rPr>
                <w:rFonts w:cs="Arial"/>
                <w:color w:val="auto"/>
                <w:szCs w:val="24"/>
              </w:rPr>
              <w:t>.</w:t>
            </w:r>
          </w:p>
        </w:tc>
      </w:tr>
      <w:tr w:rsidR="00E66558" w:rsidRPr="009F3F3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6015248" w:rsidR="00E66558" w:rsidRPr="009F3F36" w:rsidRDefault="00710392" w:rsidP="008A0AA7">
            <w:pPr>
              <w:pStyle w:val="TableRow"/>
              <w:numPr>
                <w:ilvl w:val="0"/>
                <w:numId w:val="15"/>
              </w:numPr>
              <w:rPr>
                <w:rFonts w:cs="Arial"/>
              </w:rPr>
            </w:pPr>
            <w:r w:rsidRPr="009F3F36">
              <w:rPr>
                <w:rFonts w:cs="Arial"/>
              </w:rPr>
              <w:t xml:space="preserve">Improved destinations to aspirational pathways to college, university and apprenticeships at post 16 &amp; 18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2C57" w14:textId="77777777" w:rsidR="00E66558" w:rsidRPr="009F3F36" w:rsidRDefault="000303BB" w:rsidP="000303BB">
            <w:pPr>
              <w:pStyle w:val="TableRowCentered"/>
              <w:ind w:left="0"/>
              <w:jc w:val="left"/>
              <w:rPr>
                <w:rFonts w:cs="Arial"/>
                <w:szCs w:val="24"/>
              </w:rPr>
            </w:pPr>
            <w:r w:rsidRPr="009F3F36">
              <w:rPr>
                <w:rFonts w:cs="Arial"/>
                <w:szCs w:val="24"/>
              </w:rPr>
              <w:t>Destinations data indicates that higher levels of disadvantaged students access aspirational college and university places</w:t>
            </w:r>
          </w:p>
          <w:p w14:paraId="626CEB21" w14:textId="77777777" w:rsidR="000303BB" w:rsidRPr="009F3F36" w:rsidRDefault="000303BB" w:rsidP="000303BB">
            <w:pPr>
              <w:pStyle w:val="TableRowCentered"/>
              <w:ind w:left="0"/>
              <w:jc w:val="left"/>
              <w:rPr>
                <w:rFonts w:cs="Arial"/>
                <w:szCs w:val="24"/>
              </w:rPr>
            </w:pPr>
          </w:p>
          <w:p w14:paraId="2A7D550E" w14:textId="59E7915A" w:rsidR="000303BB" w:rsidRPr="009F3F36" w:rsidRDefault="000303BB" w:rsidP="000303BB">
            <w:pPr>
              <w:pStyle w:val="TableRowCentered"/>
              <w:ind w:left="0"/>
              <w:jc w:val="left"/>
              <w:rPr>
                <w:rFonts w:cs="Arial"/>
                <w:szCs w:val="24"/>
              </w:rPr>
            </w:pPr>
            <w:r w:rsidRPr="009F3F36">
              <w:rPr>
                <w:rFonts w:cs="Arial"/>
                <w:szCs w:val="24"/>
              </w:rPr>
              <w:t>Destinations data indicates 0% NEET amongst disadvantaged students at post 16 &amp; post 18</w:t>
            </w:r>
          </w:p>
        </w:tc>
      </w:tr>
      <w:tr w:rsidR="00F16926" w:rsidRPr="009F3F36" w14:paraId="5BB90CC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8AFB" w14:textId="5048DBFA" w:rsidR="00F16926" w:rsidRPr="009F3F36" w:rsidRDefault="00F16926" w:rsidP="00F16926">
            <w:pPr>
              <w:pStyle w:val="TableRow"/>
              <w:numPr>
                <w:ilvl w:val="0"/>
                <w:numId w:val="15"/>
              </w:numPr>
              <w:rPr>
                <w:rFonts w:cs="Arial"/>
              </w:rPr>
            </w:pPr>
            <w:r w:rsidRPr="009F3F36">
              <w:rPr>
                <w:rFonts w:cs="Arial"/>
              </w:rPr>
              <w:t>Improved attendance of disadvantaged pupils to period 6 revision sessions and extra-curricular &amp; enrichment opportunities such as trips and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CC72" w14:textId="38A592EC" w:rsidR="00F16926" w:rsidRPr="009F3F36" w:rsidRDefault="00F16926" w:rsidP="00F16926">
            <w:pPr>
              <w:suppressAutoHyphens w:val="0"/>
              <w:autoSpaceDN/>
              <w:spacing w:before="60" w:after="60" w:line="240" w:lineRule="auto"/>
              <w:ind w:left="28" w:right="57"/>
              <w:rPr>
                <w:rFonts w:cs="Arial"/>
                <w:color w:val="auto"/>
              </w:rPr>
            </w:pPr>
            <w:r w:rsidRPr="009F3F36">
              <w:rPr>
                <w:rFonts w:cs="Arial"/>
                <w:color w:val="auto"/>
              </w:rPr>
              <w:t>High levels of attendance to period 6 demonstrated by:</w:t>
            </w:r>
          </w:p>
          <w:p w14:paraId="78824658" w14:textId="1627AEC7" w:rsidR="00F16926" w:rsidRPr="009F3F36" w:rsidRDefault="003E69F8" w:rsidP="00F16926">
            <w:pPr>
              <w:pStyle w:val="TableRowCentered"/>
              <w:numPr>
                <w:ilvl w:val="0"/>
                <w:numId w:val="17"/>
              </w:numPr>
              <w:jc w:val="left"/>
              <w:rPr>
                <w:rFonts w:cs="Arial"/>
                <w:color w:val="auto"/>
                <w:szCs w:val="24"/>
              </w:rPr>
            </w:pPr>
            <w:r w:rsidRPr="009F3F36">
              <w:rPr>
                <w:rFonts w:cs="Arial"/>
                <w:color w:val="auto"/>
                <w:szCs w:val="24"/>
              </w:rPr>
              <w:t>Positive rates of a</w:t>
            </w:r>
            <w:r w:rsidR="00F16926" w:rsidRPr="009F3F36">
              <w:rPr>
                <w:rFonts w:cs="Arial"/>
                <w:color w:val="auto"/>
                <w:szCs w:val="24"/>
              </w:rPr>
              <w:t xml:space="preserve">ttendance </w:t>
            </w:r>
          </w:p>
          <w:p w14:paraId="1A1CBE31" w14:textId="0CA030F1" w:rsidR="00F16926" w:rsidRPr="009F3F36" w:rsidRDefault="00F16926" w:rsidP="00F16926">
            <w:pPr>
              <w:pStyle w:val="TableRowCentered"/>
              <w:numPr>
                <w:ilvl w:val="0"/>
                <w:numId w:val="17"/>
              </w:numPr>
              <w:jc w:val="left"/>
              <w:rPr>
                <w:rFonts w:cs="Arial"/>
                <w:szCs w:val="24"/>
              </w:rPr>
            </w:pPr>
            <w:r w:rsidRPr="009F3F36">
              <w:rPr>
                <w:rFonts w:cs="Arial"/>
                <w:color w:val="auto"/>
                <w:szCs w:val="24"/>
              </w:rPr>
              <w:t xml:space="preserve">a significant increase in participation in enrichment activities, particularly among disadvantaged pupils.    </w:t>
            </w:r>
          </w:p>
        </w:tc>
      </w:tr>
    </w:tbl>
    <w:p w14:paraId="60BAD9F6" w14:textId="77777777" w:rsidR="00120AB1" w:rsidRPr="009F3F36" w:rsidRDefault="00120AB1">
      <w:pPr>
        <w:pStyle w:val="Heading2"/>
        <w:rPr>
          <w:rFonts w:cs="Arial"/>
          <w:sz w:val="24"/>
          <w:szCs w:val="24"/>
        </w:rPr>
      </w:pPr>
    </w:p>
    <w:p w14:paraId="2A06959E" w14:textId="77777777" w:rsidR="00120AB1" w:rsidRPr="009F3F36" w:rsidRDefault="00120AB1">
      <w:pPr>
        <w:suppressAutoHyphens w:val="0"/>
        <w:spacing w:after="0" w:line="240" w:lineRule="auto"/>
        <w:rPr>
          <w:rFonts w:cs="Arial"/>
          <w:b/>
          <w:color w:val="104F75"/>
        </w:rPr>
      </w:pPr>
      <w:r w:rsidRPr="009F3F36">
        <w:rPr>
          <w:rFonts w:cs="Arial"/>
        </w:rPr>
        <w:br w:type="page"/>
      </w:r>
    </w:p>
    <w:p w14:paraId="2A7D5512" w14:textId="7B489199" w:rsidR="00E66558" w:rsidRPr="009F3F36" w:rsidRDefault="009D71E8">
      <w:pPr>
        <w:pStyle w:val="Heading2"/>
        <w:rPr>
          <w:rFonts w:cs="Arial"/>
          <w:sz w:val="24"/>
          <w:szCs w:val="24"/>
        </w:rPr>
      </w:pPr>
      <w:r w:rsidRPr="009F3F36">
        <w:rPr>
          <w:rFonts w:cs="Arial"/>
          <w:sz w:val="24"/>
          <w:szCs w:val="24"/>
        </w:rPr>
        <w:lastRenderedPageBreak/>
        <w:t>Activity in this academic year</w:t>
      </w:r>
    </w:p>
    <w:p w14:paraId="2A7D5513" w14:textId="77777777" w:rsidR="00E66558" w:rsidRPr="009F3F36" w:rsidRDefault="009D71E8">
      <w:pPr>
        <w:spacing w:after="480"/>
        <w:rPr>
          <w:rFonts w:cs="Arial"/>
        </w:rPr>
      </w:pPr>
      <w:r w:rsidRPr="009F3F36">
        <w:rPr>
          <w:rFonts w:cs="Arial"/>
        </w:rPr>
        <w:t xml:space="preserve">This details how we intend to spend our pupil premium (and recovery premium funding) </w:t>
      </w:r>
      <w:r w:rsidRPr="009F3F36">
        <w:rPr>
          <w:rFonts w:cs="Arial"/>
          <w:b/>
          <w:bCs/>
        </w:rPr>
        <w:t>this academic year</w:t>
      </w:r>
      <w:r w:rsidRPr="009F3F36">
        <w:rPr>
          <w:rFonts w:cs="Arial"/>
        </w:rPr>
        <w:t xml:space="preserve"> to address the challenges listed above.</w:t>
      </w:r>
    </w:p>
    <w:p w14:paraId="2A7D5514" w14:textId="77777777" w:rsidR="00E66558" w:rsidRPr="009F3F36" w:rsidRDefault="009D71E8">
      <w:pPr>
        <w:pStyle w:val="Heading3"/>
        <w:rPr>
          <w:rFonts w:cs="Arial"/>
          <w:sz w:val="24"/>
          <w:szCs w:val="24"/>
        </w:rPr>
      </w:pPr>
      <w:r w:rsidRPr="009F3F36">
        <w:rPr>
          <w:rFonts w:cs="Arial"/>
          <w:sz w:val="24"/>
          <w:szCs w:val="24"/>
        </w:rPr>
        <w:t>Teaching (for example, CPD, recruitment and retention)</w:t>
      </w:r>
    </w:p>
    <w:p w14:paraId="2A7D5515" w14:textId="07B4A395" w:rsidR="00E66558" w:rsidRPr="009F3F36" w:rsidRDefault="009D71E8">
      <w:pPr>
        <w:rPr>
          <w:rFonts w:cs="Arial"/>
        </w:rPr>
      </w:pPr>
      <w:r w:rsidRPr="009F3F36">
        <w:rPr>
          <w:rFonts w:cs="Arial"/>
        </w:rPr>
        <w:t xml:space="preserve">Budgeted cost: </w:t>
      </w:r>
      <w:r w:rsidR="000D1832" w:rsidRPr="009F3F36">
        <w:rPr>
          <w:rFonts w:cs="Arial"/>
        </w:rPr>
        <w:t>£</w:t>
      </w:r>
      <w:r w:rsidR="007761F2">
        <w:rPr>
          <w:rFonts w:cs="Arial"/>
        </w:rPr>
        <w:t>283</w:t>
      </w:r>
      <w:r w:rsidR="000D1832" w:rsidRPr="009F3F36">
        <w:rPr>
          <w:rFonts w:cs="Arial"/>
        </w:rPr>
        <w:t>.000</w:t>
      </w:r>
    </w:p>
    <w:tbl>
      <w:tblPr>
        <w:tblW w:w="5000" w:type="pct"/>
        <w:tblLayout w:type="fixed"/>
        <w:tblCellMar>
          <w:left w:w="10" w:type="dxa"/>
          <w:right w:w="10" w:type="dxa"/>
        </w:tblCellMar>
        <w:tblLook w:val="04A0" w:firstRow="1" w:lastRow="0" w:firstColumn="1" w:lastColumn="0" w:noHBand="0" w:noVBand="1"/>
      </w:tblPr>
      <w:tblGrid>
        <w:gridCol w:w="3256"/>
        <w:gridCol w:w="4698"/>
        <w:gridCol w:w="1532"/>
      </w:tblGrid>
      <w:tr w:rsidR="00B3309E" w:rsidRPr="009F3F36" w14:paraId="2A7D5519"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9F3F36" w:rsidRDefault="009D71E8">
            <w:pPr>
              <w:pStyle w:val="TableHeader"/>
              <w:jc w:val="left"/>
              <w:rPr>
                <w:rFonts w:cs="Arial"/>
              </w:rPr>
            </w:pPr>
            <w:r w:rsidRPr="009F3F36">
              <w:rPr>
                <w:rFonts w:cs="Arial"/>
              </w:rPr>
              <w:t>Activity</w:t>
            </w:r>
          </w:p>
        </w:tc>
        <w:tc>
          <w:tcPr>
            <w:tcW w:w="46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9F3F36" w:rsidRDefault="009D71E8">
            <w:pPr>
              <w:pStyle w:val="TableHeader"/>
              <w:jc w:val="left"/>
              <w:rPr>
                <w:rFonts w:cs="Arial"/>
              </w:rPr>
            </w:pPr>
            <w:r w:rsidRPr="009F3F36">
              <w:rPr>
                <w:rFonts w:cs="Arial"/>
              </w:rPr>
              <w:t>Evidence that supports this approach</w:t>
            </w:r>
          </w:p>
        </w:tc>
        <w:tc>
          <w:tcPr>
            <w:tcW w:w="15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9F3F36" w:rsidRDefault="009D71E8">
            <w:pPr>
              <w:pStyle w:val="TableHeader"/>
              <w:jc w:val="left"/>
              <w:rPr>
                <w:rFonts w:cs="Arial"/>
              </w:rPr>
            </w:pPr>
            <w:r w:rsidRPr="009F3F36">
              <w:rPr>
                <w:rFonts w:cs="Arial"/>
              </w:rPr>
              <w:t>Challenge number(s) addressed</w:t>
            </w:r>
          </w:p>
        </w:tc>
      </w:tr>
      <w:tr w:rsidR="00B3309E" w:rsidRPr="009F3F36" w14:paraId="2A7D551D"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6EF0626" w:rsidR="004B728E" w:rsidRPr="009F3F36" w:rsidRDefault="00B3309E" w:rsidP="00022E4B">
            <w:pPr>
              <w:pStyle w:val="TableRow"/>
              <w:ind w:left="0"/>
              <w:rPr>
                <w:rFonts w:cs="Arial"/>
              </w:rPr>
            </w:pPr>
            <w:r w:rsidRPr="009F3F36">
              <w:rPr>
                <w:rFonts w:cs="Arial"/>
              </w:rPr>
              <w:t xml:space="preserve">CPD on </w:t>
            </w:r>
            <w:r w:rsidR="00022E4B" w:rsidRPr="009F3F36">
              <w:rPr>
                <w:rFonts w:cs="Arial"/>
              </w:rPr>
              <w:t xml:space="preserve">the </w:t>
            </w:r>
            <w:r w:rsidRPr="009F3F36">
              <w:rPr>
                <w:rFonts w:cs="Arial"/>
              </w:rPr>
              <w:t xml:space="preserve">coaching model </w:t>
            </w:r>
            <w:r w:rsidR="00022E4B" w:rsidRPr="009F3F36">
              <w:rPr>
                <w:rFonts w:cs="Arial"/>
              </w:rPr>
              <w:t>to improve teacher practice &amp;</w:t>
            </w:r>
            <w:r w:rsidRPr="009F3F36">
              <w:rPr>
                <w:rFonts w:cs="Arial"/>
              </w:rPr>
              <w:t xml:space="preserve"> consultation for key subject areas to make further improvements in Quality First Teaching</w:t>
            </w:r>
            <w:r w:rsidR="00022E4B" w:rsidRPr="009F3F36">
              <w:rPr>
                <w:rFonts w:cs="Arial"/>
              </w:rPr>
              <w:t xml:space="preserve"> delivered by consultant Jamie Lawler</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7C0B" w14:textId="132EA102" w:rsidR="005014CF" w:rsidRPr="009F3F36" w:rsidRDefault="005014CF">
            <w:pPr>
              <w:pStyle w:val="TableRowCentered"/>
              <w:jc w:val="left"/>
              <w:rPr>
                <w:rFonts w:cs="Arial"/>
                <w:color w:val="auto"/>
                <w:szCs w:val="24"/>
              </w:rPr>
            </w:pPr>
            <w:r w:rsidRPr="009F3F36">
              <w:rPr>
                <w:rFonts w:cs="Arial"/>
                <w:color w:val="auto"/>
                <w:szCs w:val="24"/>
              </w:rPr>
              <w:t>Our professional development programme involves peer to peer collaboration and is structured and monitored to avoid one off inputs</w:t>
            </w:r>
            <w:r w:rsidR="008A66F2" w:rsidRPr="009F3F36">
              <w:rPr>
                <w:rFonts w:cs="Arial"/>
                <w:color w:val="auto"/>
                <w:szCs w:val="24"/>
              </w:rPr>
              <w:t xml:space="preserve"> with a focus on supporting staff to achieve better outcomes for students</w:t>
            </w:r>
          </w:p>
          <w:p w14:paraId="13BA9C5B" w14:textId="77777777" w:rsidR="005014CF" w:rsidRPr="009F3F36" w:rsidRDefault="005014CF">
            <w:pPr>
              <w:pStyle w:val="TableRowCentered"/>
              <w:jc w:val="left"/>
              <w:rPr>
                <w:rFonts w:cs="Arial"/>
              </w:rPr>
            </w:pPr>
          </w:p>
          <w:p w14:paraId="2A7D551B" w14:textId="5DB56A44" w:rsidR="00E66558" w:rsidRPr="009F3F36" w:rsidRDefault="004749B9">
            <w:pPr>
              <w:pStyle w:val="TableRowCentered"/>
              <w:jc w:val="left"/>
              <w:rPr>
                <w:rFonts w:cs="Arial"/>
                <w:szCs w:val="24"/>
              </w:rPr>
            </w:pPr>
            <w:hyperlink r:id="rId10" w:history="1">
              <w:r w:rsidR="002C70B7" w:rsidRPr="009F3F36">
                <w:rPr>
                  <w:rStyle w:val="Hyperlink"/>
                  <w:rFonts w:cs="Arial"/>
                  <w:color w:val="548DD4" w:themeColor="text2" w:themeTint="99"/>
                </w:rPr>
                <w:t>Professional-Development-Summary.pdf (educationendowmentfoundation.org.uk)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D5A4157" w:rsidR="00E66558" w:rsidRPr="009F3F36" w:rsidRDefault="004179F6">
            <w:pPr>
              <w:pStyle w:val="TableRowCentered"/>
              <w:jc w:val="left"/>
              <w:rPr>
                <w:rFonts w:cs="Arial"/>
                <w:szCs w:val="24"/>
              </w:rPr>
            </w:pPr>
            <w:r w:rsidRPr="009F3F36">
              <w:rPr>
                <w:rFonts w:cs="Arial"/>
                <w:szCs w:val="24"/>
              </w:rPr>
              <w:t>1</w:t>
            </w:r>
            <w:r w:rsidR="00EF05E2" w:rsidRPr="009F3F36">
              <w:rPr>
                <w:rFonts w:cs="Arial"/>
                <w:szCs w:val="24"/>
              </w:rPr>
              <w:t>&amp;</w:t>
            </w:r>
            <w:r w:rsidRPr="009F3F36">
              <w:rPr>
                <w:rFonts w:cs="Arial"/>
                <w:szCs w:val="24"/>
              </w:rPr>
              <w:t>2</w:t>
            </w:r>
          </w:p>
        </w:tc>
      </w:tr>
      <w:tr w:rsidR="00B3309E" w:rsidRPr="009F3F36" w14:paraId="6FD1C5F1"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8352" w14:textId="065A6DF1" w:rsidR="00474AF2" w:rsidRPr="009F3F36" w:rsidRDefault="00022E4B" w:rsidP="00EF05E2">
            <w:pPr>
              <w:pStyle w:val="TableRow"/>
              <w:ind w:left="0"/>
              <w:rPr>
                <w:rFonts w:cs="Arial"/>
              </w:rPr>
            </w:pPr>
            <w:r w:rsidRPr="009F3F36">
              <w:rPr>
                <w:rFonts w:cs="Arial"/>
              </w:rPr>
              <w:t>Investment in recruitment &amp; r</w:t>
            </w:r>
            <w:r w:rsidR="00474AF2" w:rsidRPr="009F3F36">
              <w:rPr>
                <w:rFonts w:cs="Arial"/>
              </w:rPr>
              <w:t xml:space="preserve">etention of </w:t>
            </w:r>
            <w:r w:rsidRPr="009F3F36">
              <w:rPr>
                <w:rFonts w:cs="Arial"/>
              </w:rPr>
              <w:t>quality teachers to ensure class sizes remain below national average and delivery is of the highest quality</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C023" w14:textId="6B4363F9" w:rsidR="00474AF2" w:rsidRPr="009F3F36" w:rsidRDefault="00416929">
            <w:pPr>
              <w:pStyle w:val="TableRowCentered"/>
              <w:jc w:val="left"/>
              <w:rPr>
                <w:rFonts w:cs="Arial"/>
                <w:szCs w:val="24"/>
              </w:rPr>
            </w:pPr>
            <w:r w:rsidRPr="009F3F36">
              <w:rPr>
                <w:rFonts w:cs="Arial"/>
                <w:szCs w:val="24"/>
              </w:rPr>
              <w:t>Smaller class sizes can impact learning by enabling teacher to have higher quality interactions &amp; minimising disruption</w:t>
            </w:r>
            <w:r w:rsidR="00336B1A" w:rsidRPr="009F3F36">
              <w:rPr>
                <w:rFonts w:cs="Arial"/>
                <w:szCs w:val="24"/>
              </w:rPr>
              <w:t xml:space="preserve"> &amp; retaining quality teachers is fundamental to the vision for high quality teaching and learning</w:t>
            </w:r>
          </w:p>
          <w:p w14:paraId="6BAAA44C" w14:textId="203DE0B4" w:rsidR="00416929" w:rsidRPr="009F3F36" w:rsidRDefault="004749B9">
            <w:pPr>
              <w:pStyle w:val="TableRowCentered"/>
              <w:jc w:val="left"/>
              <w:rPr>
                <w:rFonts w:cs="Arial"/>
                <w:szCs w:val="24"/>
              </w:rPr>
            </w:pPr>
            <w:hyperlink r:id="rId11" w:history="1">
              <w:r w:rsidR="00416929" w:rsidRPr="009F3F36">
                <w:rPr>
                  <w:rStyle w:val="Hyperlink"/>
                  <w:rFonts w:cs="Arial"/>
                  <w:color w:val="548DD4" w:themeColor="text2" w:themeTint="99"/>
                </w:rPr>
                <w:t>Reducing class size | EEF (educationendowmentfoundation.org.uk)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EAB4" w14:textId="502A5295" w:rsidR="00474AF2" w:rsidRPr="009F3F36" w:rsidRDefault="00026BBA">
            <w:pPr>
              <w:pStyle w:val="TableRowCentered"/>
              <w:jc w:val="left"/>
              <w:rPr>
                <w:rFonts w:cs="Arial"/>
                <w:szCs w:val="24"/>
              </w:rPr>
            </w:pPr>
            <w:r w:rsidRPr="009F3F36">
              <w:rPr>
                <w:rFonts w:cs="Arial"/>
                <w:szCs w:val="24"/>
              </w:rPr>
              <w:t>1&amp;2</w:t>
            </w:r>
          </w:p>
        </w:tc>
      </w:tr>
      <w:tr w:rsidR="00081AA9" w:rsidRPr="009F3F36" w14:paraId="21DC5ED0"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F997" w14:textId="7F907681" w:rsidR="00081AA9" w:rsidRPr="009F3F36" w:rsidRDefault="00081AA9" w:rsidP="00081AA9">
            <w:pPr>
              <w:pStyle w:val="TableRow"/>
              <w:ind w:left="0"/>
              <w:rPr>
                <w:rFonts w:cs="Arial"/>
              </w:rPr>
            </w:pPr>
            <w:r w:rsidRPr="009F3F36">
              <w:rPr>
                <w:rFonts w:cs="Arial"/>
              </w:rPr>
              <w:t>Appointment of 3 TLR roles in EBacc subjects History, Geography and MFL. The key focus of their role is in improving teaching and learning within their subject area</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A67C" w14:textId="41910F80" w:rsidR="00081AA9" w:rsidRPr="009F3F36" w:rsidRDefault="00081AA9" w:rsidP="00081AA9">
            <w:pPr>
              <w:pStyle w:val="TableRowCentered"/>
              <w:jc w:val="left"/>
              <w:rPr>
                <w:rFonts w:cs="Arial"/>
                <w:szCs w:val="24"/>
              </w:rPr>
            </w:pPr>
            <w:r w:rsidRPr="009F3F36">
              <w:rPr>
                <w:rFonts w:cs="Arial"/>
                <w:szCs w:val="24"/>
              </w:rPr>
              <w:t>All research points to the importance of quality first wave teaching &amp; the</w:t>
            </w:r>
            <w:r w:rsidR="002F4578" w:rsidRPr="009F3F36">
              <w:rPr>
                <w:rFonts w:cs="Arial"/>
                <w:szCs w:val="24"/>
              </w:rPr>
              <w:t xml:space="preserve"> recruited</w:t>
            </w:r>
            <w:r w:rsidRPr="009F3F36">
              <w:rPr>
                <w:rFonts w:cs="Arial"/>
                <w:szCs w:val="24"/>
              </w:rPr>
              <w:t xml:space="preserve"> teachers with TLR roles will further enhance the curriculum</w:t>
            </w:r>
            <w:r w:rsidR="002F4578" w:rsidRPr="009F3F36">
              <w:rPr>
                <w:rFonts w:cs="Arial"/>
                <w:szCs w:val="24"/>
              </w:rPr>
              <w:t xml:space="preserve"> in each subject area</w:t>
            </w:r>
          </w:p>
          <w:p w14:paraId="29C70B7F" w14:textId="0750AAAF" w:rsidR="00081AA9" w:rsidRPr="009F3F36" w:rsidRDefault="004749B9" w:rsidP="00081AA9">
            <w:pPr>
              <w:pStyle w:val="TableRowCentered"/>
              <w:jc w:val="left"/>
              <w:rPr>
                <w:rFonts w:cs="Arial"/>
                <w:szCs w:val="24"/>
              </w:rPr>
            </w:pPr>
            <w:hyperlink r:id="rId12" w:history="1">
              <w:r w:rsidR="00081AA9" w:rsidRPr="009F3F36">
                <w:rPr>
                  <w:rStyle w:val="Hyperlink"/>
                  <w:rFonts w:cs="Arial"/>
                  <w:color w:val="548DD4" w:themeColor="text2" w:themeTint="99"/>
                </w:rPr>
                <w:t>1. High-quality teaching | EEF (educationendowmentfoundation.org.uk)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C181" w14:textId="1149B040" w:rsidR="00081AA9" w:rsidRPr="009F3F36" w:rsidRDefault="002F4578" w:rsidP="00081AA9">
            <w:pPr>
              <w:pStyle w:val="TableRowCentered"/>
              <w:jc w:val="left"/>
              <w:rPr>
                <w:rFonts w:cs="Arial"/>
                <w:szCs w:val="24"/>
              </w:rPr>
            </w:pPr>
            <w:r w:rsidRPr="009F3F36">
              <w:rPr>
                <w:rFonts w:cs="Arial"/>
                <w:szCs w:val="24"/>
              </w:rPr>
              <w:t>1&amp;2</w:t>
            </w:r>
          </w:p>
        </w:tc>
      </w:tr>
      <w:tr w:rsidR="00F67F2B" w:rsidRPr="009F3F36" w14:paraId="455D5A3C"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6117" w14:textId="3307BDEB" w:rsidR="00F67F2B" w:rsidRPr="009F3F36" w:rsidRDefault="00F67F2B" w:rsidP="00081AA9">
            <w:pPr>
              <w:pStyle w:val="TableRow"/>
              <w:ind w:left="0"/>
              <w:rPr>
                <w:rFonts w:cs="Arial"/>
              </w:rPr>
            </w:pPr>
            <w:r w:rsidRPr="009F3F36">
              <w:rPr>
                <w:rFonts w:cs="Arial"/>
              </w:rPr>
              <w:t>Appointment of Whole School Literacy Coordinator</w:t>
            </w:r>
            <w:r w:rsidR="006F0AF2">
              <w:rPr>
                <w:rFonts w:cs="Arial"/>
              </w:rPr>
              <w:t xml:space="preserve"> &amp; Achievement Support Practitioner to coordinate literacy interventions for SEND students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25670" w14:textId="20F9124A" w:rsidR="00F67F2B" w:rsidRPr="009F3F36" w:rsidRDefault="00F67F2B" w:rsidP="00F67F2B">
            <w:pPr>
              <w:pStyle w:val="TableRowCentered"/>
              <w:jc w:val="left"/>
              <w:rPr>
                <w:rFonts w:cs="Arial"/>
                <w:szCs w:val="24"/>
              </w:rPr>
            </w:pPr>
            <w:r w:rsidRPr="009F3F36">
              <w:rPr>
                <w:rFonts w:cs="Arial"/>
                <w:szCs w:val="24"/>
              </w:rPr>
              <w:t>Improving literacy rates across the school is a key area of our SIP &amp; the literacy coordinator will develop a wide range of strategies to improve literacy in all year groups</w:t>
            </w:r>
          </w:p>
          <w:p w14:paraId="53437ABC" w14:textId="5C4AEA44" w:rsidR="00F67F2B" w:rsidRPr="009F3F36" w:rsidRDefault="004749B9" w:rsidP="00F67F2B">
            <w:pPr>
              <w:pStyle w:val="TableRowCentered"/>
              <w:jc w:val="left"/>
              <w:rPr>
                <w:rFonts w:cs="Arial"/>
                <w:szCs w:val="24"/>
              </w:rPr>
            </w:pPr>
            <w:hyperlink r:id="rId13" w:history="1">
              <w:r w:rsidR="00F67F2B" w:rsidRPr="009F3F36">
                <w:rPr>
                  <w:rStyle w:val="Hyperlink"/>
                  <w:rFonts w:cs="Arial"/>
                  <w:color w:val="548DD4" w:themeColor="text2" w:themeTint="99"/>
                </w:rPr>
                <w:t>1. High-quality teaching | EEF (educationendowmentfoundation.org.uk)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84DCB" w14:textId="78E1C730" w:rsidR="00F67F2B" w:rsidRPr="009F3F36" w:rsidRDefault="00F67F2B" w:rsidP="00081AA9">
            <w:pPr>
              <w:pStyle w:val="TableRowCentered"/>
              <w:jc w:val="left"/>
              <w:rPr>
                <w:rFonts w:cs="Arial"/>
                <w:szCs w:val="24"/>
              </w:rPr>
            </w:pPr>
            <w:r w:rsidRPr="009F3F36">
              <w:rPr>
                <w:rFonts w:cs="Arial"/>
                <w:szCs w:val="24"/>
              </w:rPr>
              <w:t>1&amp;2</w:t>
            </w:r>
          </w:p>
        </w:tc>
      </w:tr>
      <w:tr w:rsidR="00081AA9" w:rsidRPr="009F3F36" w14:paraId="3555EE14"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0799" w14:textId="613441D4" w:rsidR="00081AA9" w:rsidRPr="009F3F36" w:rsidRDefault="00081AA9" w:rsidP="00081AA9">
            <w:pPr>
              <w:pStyle w:val="TableRow"/>
              <w:ind w:left="0"/>
              <w:rPr>
                <w:rFonts w:cs="Arial"/>
              </w:rPr>
            </w:pPr>
            <w:r w:rsidRPr="009F3F36">
              <w:rPr>
                <w:rFonts w:cs="Arial"/>
              </w:rPr>
              <w:t xml:space="preserve">Investment in ‘Learners First’ programmes enabling teaching staff to develop leadership competencies </w:t>
            </w:r>
            <w:r w:rsidRPr="009F3F36">
              <w:rPr>
                <w:rFonts w:cs="Arial"/>
              </w:rPr>
              <w:lastRenderedPageBreak/>
              <w:t>including NPQML/NPQSL &amp; SENCO qualifications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0E21B" w14:textId="77777777" w:rsidR="00081AA9" w:rsidRPr="009F3F36" w:rsidRDefault="00081AA9" w:rsidP="00081AA9">
            <w:pPr>
              <w:pStyle w:val="TableRowCentered"/>
              <w:jc w:val="left"/>
              <w:rPr>
                <w:rFonts w:cs="Arial"/>
                <w:szCs w:val="24"/>
              </w:rPr>
            </w:pPr>
            <w:r w:rsidRPr="009F3F36">
              <w:rPr>
                <w:rFonts w:cs="Arial"/>
                <w:szCs w:val="24"/>
              </w:rPr>
              <w:lastRenderedPageBreak/>
              <w:t>We are committed to developing teachers into leaders so that they can lead with impact beyond the classroom</w:t>
            </w:r>
          </w:p>
          <w:p w14:paraId="516A2B15" w14:textId="1CFC87E3" w:rsidR="00081AA9" w:rsidRPr="009F3F36" w:rsidRDefault="004749B9" w:rsidP="00081AA9">
            <w:pPr>
              <w:pStyle w:val="TableRowCentered"/>
              <w:ind w:left="0"/>
              <w:jc w:val="left"/>
              <w:rPr>
                <w:rFonts w:cs="Arial"/>
                <w:szCs w:val="24"/>
              </w:rPr>
            </w:pPr>
            <w:hyperlink r:id="rId14" w:history="1">
              <w:r w:rsidR="00081AA9" w:rsidRPr="009F3F36">
                <w:rPr>
                  <w:rStyle w:val="Hyperlink"/>
                  <w:rFonts w:cs="Arial"/>
                  <w:color w:val="548DD4" w:themeColor="text2" w:themeTint="99"/>
                </w:rPr>
                <w:t>Teachers' continuing professional development | EEF (educationendowmentfoundation.org.uk)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AECD" w14:textId="55739F8E" w:rsidR="00081AA9" w:rsidRPr="009F3F36" w:rsidRDefault="00081AA9" w:rsidP="00081AA9">
            <w:pPr>
              <w:pStyle w:val="TableRowCentered"/>
              <w:jc w:val="left"/>
              <w:rPr>
                <w:rFonts w:cs="Arial"/>
                <w:szCs w:val="24"/>
              </w:rPr>
            </w:pPr>
            <w:r w:rsidRPr="009F3F36">
              <w:rPr>
                <w:rFonts w:cs="Arial"/>
                <w:szCs w:val="24"/>
              </w:rPr>
              <w:lastRenderedPageBreak/>
              <w:t>1&amp;2</w:t>
            </w:r>
          </w:p>
        </w:tc>
      </w:tr>
      <w:tr w:rsidR="00081AA9" w:rsidRPr="009F3F36" w14:paraId="0D96795C"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30B89" w14:textId="570F3170" w:rsidR="00081AA9" w:rsidRPr="009F3F36" w:rsidRDefault="00081AA9" w:rsidP="00081AA9">
            <w:pPr>
              <w:pStyle w:val="TableRow"/>
              <w:ind w:left="0"/>
              <w:rPr>
                <w:rFonts w:cs="Arial"/>
              </w:rPr>
            </w:pPr>
            <w:r w:rsidRPr="009F3F36">
              <w:rPr>
                <w:rFonts w:cs="Arial"/>
              </w:rPr>
              <w:t>CPD on quality first teaching with a specific focus on disadvantaged first strategies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6094B" w14:textId="77777777" w:rsidR="00081AA9" w:rsidRPr="009F3F36" w:rsidRDefault="00081AA9" w:rsidP="00081AA9">
            <w:pPr>
              <w:pStyle w:val="TableRowCentered"/>
              <w:jc w:val="left"/>
              <w:rPr>
                <w:rFonts w:cs="Arial"/>
                <w:szCs w:val="24"/>
              </w:rPr>
            </w:pPr>
            <w:r w:rsidRPr="009F3F36">
              <w:rPr>
                <w:rFonts w:cs="Arial"/>
                <w:szCs w:val="24"/>
              </w:rPr>
              <w:t>All research points to the importance of quality first wave teaching &amp; CPD will promote this specifically with disadvantaged learners.</w:t>
            </w:r>
          </w:p>
          <w:p w14:paraId="196E8C4B" w14:textId="6947BD4C" w:rsidR="00081AA9" w:rsidRPr="009F3F36" w:rsidRDefault="004749B9" w:rsidP="00081AA9">
            <w:pPr>
              <w:pStyle w:val="TableRowCentered"/>
              <w:jc w:val="left"/>
              <w:rPr>
                <w:rFonts w:cs="Arial"/>
                <w:szCs w:val="24"/>
              </w:rPr>
            </w:pPr>
            <w:hyperlink r:id="rId15" w:history="1">
              <w:r w:rsidR="00081AA9" w:rsidRPr="009F3F36">
                <w:rPr>
                  <w:rStyle w:val="Hyperlink"/>
                  <w:rFonts w:cs="Arial"/>
                  <w:color w:val="548DD4" w:themeColor="text2" w:themeTint="99"/>
                </w:rPr>
                <w:t>1. High-quality teaching | EEF (educationendowmentfoundation.org.uk)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E719" w14:textId="13636C3B" w:rsidR="00081AA9" w:rsidRPr="009F3F36" w:rsidRDefault="00081AA9" w:rsidP="00081AA9">
            <w:pPr>
              <w:pStyle w:val="TableRowCentered"/>
              <w:jc w:val="left"/>
              <w:rPr>
                <w:rFonts w:cs="Arial"/>
                <w:szCs w:val="24"/>
              </w:rPr>
            </w:pPr>
            <w:r w:rsidRPr="009F3F36">
              <w:rPr>
                <w:rFonts w:cs="Arial"/>
                <w:szCs w:val="24"/>
              </w:rPr>
              <w:t>1&amp;2</w:t>
            </w:r>
          </w:p>
        </w:tc>
      </w:tr>
      <w:tr w:rsidR="00081AA9" w:rsidRPr="009F3F36" w14:paraId="57A8E5CF"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576B" w14:textId="4BAF6D20" w:rsidR="00081AA9" w:rsidRPr="009F3F36" w:rsidRDefault="00081AA9" w:rsidP="00081AA9">
            <w:pPr>
              <w:pStyle w:val="TableRow"/>
              <w:ind w:left="0"/>
              <w:rPr>
                <w:rFonts w:cs="Arial"/>
              </w:rPr>
            </w:pPr>
            <w:r w:rsidRPr="009F3F36">
              <w:rPr>
                <w:rFonts w:cs="Arial"/>
              </w:rPr>
              <w:t>Whole school CPD on a range of approaches to improve quality first teaching. Purchase and use of Tom Sherrington’s ‘walkthrus 1</w:t>
            </w:r>
            <w:r w:rsidR="00C6654C">
              <w:rPr>
                <w:rFonts w:cs="Arial"/>
              </w:rPr>
              <w:t>, 2 &amp; 3</w:t>
            </w:r>
            <w:r w:rsidRPr="009F3F36">
              <w:rPr>
                <w:rFonts w:cs="Arial"/>
              </w:rPr>
              <w:t>’ to develop effective teaching and learning with a focus on questioning, modelling, retrieval &amp; metacognition</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40F0" w14:textId="4C999649" w:rsidR="00081AA9" w:rsidRPr="009F3F36" w:rsidRDefault="00081AA9" w:rsidP="00081AA9">
            <w:pPr>
              <w:pStyle w:val="TableRowCentered"/>
              <w:jc w:val="left"/>
              <w:rPr>
                <w:rFonts w:cs="Arial"/>
              </w:rPr>
            </w:pPr>
            <w:r w:rsidRPr="009F3F36">
              <w:rPr>
                <w:rFonts w:cs="Arial"/>
              </w:rPr>
              <w:t>‘The best available evidence indicates that great teaching is the most important lever schools have to improve outcomes for their pupils’. We are committed to working collaboratively as a teaching team using the instructional coaching approach in the walkthrus publications &amp; Rosenshine’s principals of instruction to improve teaching &amp; learning.</w:t>
            </w:r>
          </w:p>
          <w:p w14:paraId="30AD6C8E" w14:textId="7E46CBDC" w:rsidR="00081AA9" w:rsidRPr="009F3F36" w:rsidRDefault="004749B9" w:rsidP="00081AA9">
            <w:pPr>
              <w:pStyle w:val="TableRowCentered"/>
              <w:jc w:val="left"/>
              <w:rPr>
                <w:rFonts w:cs="Arial"/>
                <w:szCs w:val="24"/>
              </w:rPr>
            </w:pPr>
            <w:hyperlink r:id="rId16" w:history="1">
              <w:r w:rsidR="00081AA9" w:rsidRPr="009F3F36">
                <w:rPr>
                  <w:rStyle w:val="Hyperlink"/>
                  <w:rFonts w:cs="Arial"/>
                  <w:color w:val="548DD4" w:themeColor="text2" w:themeTint="99"/>
                </w:rPr>
                <w:t>The_EEF_guide_to_supporting_school_planning_-_A_tiered_approach_to_2021.pdf (educationendowmentfoundation.org.uk)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A3E69" w14:textId="0E671999" w:rsidR="00081AA9" w:rsidRPr="009F3F36" w:rsidRDefault="00081AA9" w:rsidP="00081AA9">
            <w:pPr>
              <w:pStyle w:val="TableRowCentered"/>
              <w:jc w:val="left"/>
              <w:rPr>
                <w:rFonts w:cs="Arial"/>
                <w:szCs w:val="24"/>
              </w:rPr>
            </w:pPr>
            <w:r w:rsidRPr="009F3F36">
              <w:rPr>
                <w:rFonts w:cs="Arial"/>
                <w:szCs w:val="24"/>
              </w:rPr>
              <w:t>1&amp;2</w:t>
            </w:r>
          </w:p>
        </w:tc>
      </w:tr>
    </w:tbl>
    <w:p w14:paraId="2A7D5522" w14:textId="77777777" w:rsidR="00E66558" w:rsidRPr="009F3F36" w:rsidRDefault="00E66558">
      <w:pPr>
        <w:keepNext/>
        <w:spacing w:after="60"/>
        <w:outlineLvl w:val="1"/>
        <w:rPr>
          <w:rFonts w:cs="Arial"/>
        </w:rPr>
      </w:pPr>
    </w:p>
    <w:p w14:paraId="2A7D5523" w14:textId="1DC08891" w:rsidR="00E66558" w:rsidRPr="009F3F36" w:rsidRDefault="009D71E8">
      <w:pPr>
        <w:rPr>
          <w:rFonts w:cs="Arial"/>
          <w:b/>
          <w:bCs/>
          <w:color w:val="104F75"/>
        </w:rPr>
      </w:pPr>
      <w:r w:rsidRPr="009F3F36">
        <w:rPr>
          <w:rFonts w:cs="Arial"/>
          <w:b/>
          <w:bCs/>
          <w:color w:val="104F75"/>
        </w:rPr>
        <w:t xml:space="preserve">Targeted academic support (for example, </w:t>
      </w:r>
      <w:r w:rsidR="00D33FE5" w:rsidRPr="009F3F36">
        <w:rPr>
          <w:rFonts w:cs="Arial"/>
          <w:b/>
          <w:bCs/>
          <w:color w:val="104F75"/>
        </w:rPr>
        <w:t xml:space="preserve">tutoring, one-to-one support </w:t>
      </w:r>
      <w:r w:rsidRPr="009F3F36">
        <w:rPr>
          <w:rFonts w:cs="Arial"/>
          <w:b/>
          <w:bCs/>
          <w:color w:val="104F75"/>
        </w:rPr>
        <w:t xml:space="preserve">structured interventions) </w:t>
      </w:r>
    </w:p>
    <w:p w14:paraId="0A78615D" w14:textId="0F1DF798" w:rsidR="00613082" w:rsidRPr="009F3F36" w:rsidRDefault="009D71E8">
      <w:pPr>
        <w:rPr>
          <w:rFonts w:cs="Arial"/>
        </w:rPr>
      </w:pPr>
      <w:r w:rsidRPr="009F3F36">
        <w:rPr>
          <w:rFonts w:cs="Arial"/>
        </w:rPr>
        <w:t>Budgeted cost: £</w:t>
      </w:r>
      <w:r w:rsidR="007761F2">
        <w:rPr>
          <w:rFonts w:cs="Arial"/>
        </w:rPr>
        <w:t>85</w:t>
      </w:r>
      <w:r w:rsidR="00613082" w:rsidRPr="009F3F36">
        <w:rPr>
          <w:rFonts w:cs="Arial"/>
        </w:rPr>
        <w:t>,267</w:t>
      </w:r>
    </w:p>
    <w:tbl>
      <w:tblPr>
        <w:tblW w:w="5000" w:type="pct"/>
        <w:tblLayout w:type="fixed"/>
        <w:tblCellMar>
          <w:left w:w="10" w:type="dxa"/>
          <w:right w:w="10" w:type="dxa"/>
        </w:tblCellMar>
        <w:tblLook w:val="04A0" w:firstRow="1" w:lastRow="0" w:firstColumn="1" w:lastColumn="0" w:noHBand="0" w:noVBand="1"/>
      </w:tblPr>
      <w:tblGrid>
        <w:gridCol w:w="3256"/>
        <w:gridCol w:w="4178"/>
        <w:gridCol w:w="2052"/>
      </w:tblGrid>
      <w:tr w:rsidR="00E66558" w:rsidRPr="009F3F36" w14:paraId="2A7D5528"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9F3F36" w:rsidRDefault="009D71E8">
            <w:pPr>
              <w:pStyle w:val="TableHeader"/>
              <w:jc w:val="left"/>
              <w:rPr>
                <w:rFonts w:cs="Arial"/>
              </w:rPr>
            </w:pPr>
            <w:r w:rsidRPr="009F3F36">
              <w:rPr>
                <w:rFonts w:cs="Arial"/>
              </w:rPr>
              <w:t>Activity</w:t>
            </w:r>
          </w:p>
        </w:tc>
        <w:tc>
          <w:tcPr>
            <w:tcW w:w="41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9F3F36" w:rsidRDefault="009D71E8">
            <w:pPr>
              <w:pStyle w:val="TableHeader"/>
              <w:jc w:val="left"/>
              <w:rPr>
                <w:rFonts w:cs="Arial"/>
              </w:rPr>
            </w:pPr>
            <w:r w:rsidRPr="009F3F36">
              <w:rPr>
                <w:rFonts w:cs="Arial"/>
              </w:rPr>
              <w:t>Evidence that supports this approach</w:t>
            </w:r>
          </w:p>
        </w:tc>
        <w:tc>
          <w:tcPr>
            <w:tcW w:w="20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9F3F36" w:rsidRDefault="009D71E8">
            <w:pPr>
              <w:pStyle w:val="TableHeader"/>
              <w:jc w:val="left"/>
              <w:rPr>
                <w:rFonts w:cs="Arial"/>
              </w:rPr>
            </w:pPr>
            <w:r w:rsidRPr="009F3F36">
              <w:rPr>
                <w:rFonts w:cs="Arial"/>
              </w:rPr>
              <w:t>Challenge number(s) addressed</w:t>
            </w:r>
          </w:p>
        </w:tc>
      </w:tr>
      <w:tr w:rsidR="00F760CB" w:rsidRPr="009F3F36" w14:paraId="2A7D552C"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3E785E3" w:rsidR="00F760CB" w:rsidRPr="009F3F36" w:rsidRDefault="00F760CB" w:rsidP="00F760CB">
            <w:pPr>
              <w:pStyle w:val="TableRow"/>
              <w:rPr>
                <w:rFonts w:cs="Arial"/>
              </w:rPr>
            </w:pPr>
            <w:r w:rsidRPr="009F3F36">
              <w:rPr>
                <w:rFonts w:cs="Arial"/>
                <w:color w:val="auto"/>
              </w:rPr>
              <w:t>Appointment of learning coaches in</w:t>
            </w:r>
            <w:r w:rsidR="00B3309E" w:rsidRPr="009F3F36">
              <w:rPr>
                <w:rFonts w:cs="Arial"/>
                <w:color w:val="auto"/>
              </w:rPr>
              <w:t xml:space="preserve"> Maths, English, MFL &amp; Humanities</w:t>
            </w:r>
            <w:r w:rsidRPr="009F3F36">
              <w:rPr>
                <w:rFonts w:cs="Arial"/>
                <w:color w:val="auto"/>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4966" w14:textId="77777777" w:rsidR="00F760CB" w:rsidRPr="009F3F36" w:rsidRDefault="00F760CB" w:rsidP="00F760CB">
            <w:pPr>
              <w:suppressAutoHyphens w:val="0"/>
              <w:autoSpaceDN/>
              <w:spacing w:before="60" w:after="60" w:line="240" w:lineRule="auto"/>
              <w:ind w:left="57" w:right="57"/>
              <w:rPr>
                <w:rFonts w:cs="Arial"/>
                <w:color w:val="auto"/>
              </w:rPr>
            </w:pPr>
            <w:r w:rsidRPr="009F3F36">
              <w:rPr>
                <w:rFonts w:cs="Arial"/>
                <w:color w:val="auto"/>
              </w:rPr>
              <w:t>Tuition targeted at specific needs and knowledge gaps can be an effective method to support low attaining pupils or those falling behind, both one-to-one:</w:t>
            </w:r>
          </w:p>
          <w:p w14:paraId="4AC4DA9F" w14:textId="77777777" w:rsidR="00F760CB" w:rsidRPr="009F3F36" w:rsidRDefault="004749B9" w:rsidP="00F760CB">
            <w:pPr>
              <w:suppressAutoHyphens w:val="0"/>
              <w:autoSpaceDN/>
              <w:spacing w:before="60" w:after="60" w:line="240" w:lineRule="auto"/>
              <w:ind w:left="57" w:right="57"/>
              <w:rPr>
                <w:rFonts w:cs="Arial"/>
                <w:color w:val="4F81BD" w:themeColor="accent1"/>
              </w:rPr>
            </w:pPr>
            <w:hyperlink r:id="rId17" w:history="1">
              <w:r w:rsidR="00F760CB" w:rsidRPr="009F3F36">
                <w:rPr>
                  <w:rFonts w:cs="Arial"/>
                  <w:color w:val="4F81BD" w:themeColor="accent1"/>
                  <w:u w:val="single"/>
                </w:rPr>
                <w:t>One to one tuition | EEF (educationendowmentfoundation.org.uk)</w:t>
              </w:r>
            </w:hyperlink>
          </w:p>
          <w:p w14:paraId="7D03D64E" w14:textId="77777777" w:rsidR="00F760CB" w:rsidRPr="009F3F36" w:rsidRDefault="00F760CB" w:rsidP="00F760CB">
            <w:pPr>
              <w:suppressAutoHyphens w:val="0"/>
              <w:autoSpaceDN/>
              <w:spacing w:before="60" w:after="60" w:line="240" w:lineRule="auto"/>
              <w:ind w:left="57" w:right="57"/>
              <w:rPr>
                <w:rFonts w:cs="Arial"/>
                <w:color w:val="auto"/>
              </w:rPr>
            </w:pPr>
            <w:r w:rsidRPr="009F3F36">
              <w:rPr>
                <w:rFonts w:cs="Arial"/>
                <w:color w:val="auto"/>
              </w:rPr>
              <w:t>And in small groups:</w:t>
            </w:r>
          </w:p>
          <w:p w14:paraId="2A7D552A" w14:textId="174178A8" w:rsidR="00F760CB" w:rsidRPr="009F3F36" w:rsidRDefault="004749B9" w:rsidP="00F760CB">
            <w:pPr>
              <w:pStyle w:val="TableRowCentered"/>
              <w:jc w:val="left"/>
              <w:rPr>
                <w:rFonts w:cs="Arial"/>
                <w:szCs w:val="24"/>
              </w:rPr>
            </w:pPr>
            <w:hyperlink r:id="rId18" w:history="1">
              <w:r w:rsidR="00F760CB" w:rsidRPr="009F3F36">
                <w:rPr>
                  <w:rFonts w:cs="Arial"/>
                  <w:color w:val="4F81BD" w:themeColor="accent1"/>
                  <w:szCs w:val="24"/>
                  <w:u w:val="single"/>
                </w:rPr>
                <w:t>Small group tuition | Toolkit Strand | Education Endowment Foundation | EE</w:t>
              </w:r>
              <w:r w:rsidR="00F760CB" w:rsidRPr="009F3F36">
                <w:rPr>
                  <w:rFonts w:cs="Arial"/>
                  <w:color w:val="0070C0"/>
                  <w:szCs w:val="24"/>
                  <w:u w:val="single"/>
                </w:rPr>
                <w:t>F</w:t>
              </w:r>
            </w:hyperlink>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C394599" w:rsidR="00F760CB" w:rsidRPr="009F3F36" w:rsidRDefault="00A45C57" w:rsidP="00F760CB">
            <w:pPr>
              <w:pStyle w:val="TableRowCentered"/>
              <w:jc w:val="left"/>
              <w:rPr>
                <w:rFonts w:cs="Arial"/>
                <w:szCs w:val="24"/>
              </w:rPr>
            </w:pPr>
            <w:r w:rsidRPr="009F3F36">
              <w:rPr>
                <w:rFonts w:cs="Arial"/>
                <w:szCs w:val="24"/>
              </w:rPr>
              <w:t>1</w:t>
            </w:r>
            <w:r w:rsidR="007B2AA3" w:rsidRPr="009F3F36">
              <w:rPr>
                <w:rFonts w:cs="Arial"/>
                <w:szCs w:val="24"/>
              </w:rPr>
              <w:t xml:space="preserve">, </w:t>
            </w:r>
            <w:r w:rsidRPr="009F3F36">
              <w:rPr>
                <w:rFonts w:cs="Arial"/>
                <w:szCs w:val="24"/>
              </w:rPr>
              <w:t>2</w:t>
            </w:r>
            <w:r w:rsidR="007B2AA3" w:rsidRPr="009F3F36">
              <w:rPr>
                <w:rFonts w:cs="Arial"/>
                <w:szCs w:val="24"/>
              </w:rPr>
              <w:t xml:space="preserve"> </w:t>
            </w:r>
          </w:p>
        </w:tc>
      </w:tr>
      <w:tr w:rsidR="00E66558" w:rsidRPr="009F3F36" w14:paraId="2A7D5530"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86FE67E" w:rsidR="00E66558" w:rsidRPr="009F3F36" w:rsidRDefault="00AF5D88" w:rsidP="00AF5D88">
            <w:pPr>
              <w:pStyle w:val="TableRow"/>
              <w:ind w:left="0"/>
              <w:rPr>
                <w:rFonts w:cs="Arial"/>
              </w:rPr>
            </w:pPr>
            <w:r w:rsidRPr="009F3F36">
              <w:rPr>
                <w:rFonts w:cs="Arial"/>
              </w:rPr>
              <w:t xml:space="preserve">All teachers offer after school (period 6) revision sessions to Y11 &amp; Y13 pupils to build key </w:t>
            </w:r>
            <w:r w:rsidRPr="009F3F36">
              <w:rPr>
                <w:rFonts w:cs="Arial"/>
              </w:rPr>
              <w:lastRenderedPageBreak/>
              <w:t>knowledge and practise exam skills and techniques</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9941" w14:textId="188F66B3" w:rsidR="00B805B9" w:rsidRPr="009F3F36" w:rsidRDefault="00B805B9">
            <w:pPr>
              <w:pStyle w:val="TableRowCentered"/>
              <w:jc w:val="left"/>
              <w:rPr>
                <w:rFonts w:cs="Arial"/>
                <w:szCs w:val="24"/>
              </w:rPr>
            </w:pPr>
            <w:r w:rsidRPr="009F3F36">
              <w:rPr>
                <w:rFonts w:cs="Arial"/>
                <w:szCs w:val="24"/>
              </w:rPr>
              <w:lastRenderedPageBreak/>
              <w:t>Small group after school tuition can be effective for those falling behind;</w:t>
            </w:r>
          </w:p>
          <w:p w14:paraId="3B5E325D" w14:textId="4634EB9C" w:rsidR="00E66558" w:rsidRPr="009F3F36" w:rsidRDefault="00B805B9">
            <w:pPr>
              <w:pStyle w:val="TableRowCentered"/>
              <w:jc w:val="left"/>
              <w:rPr>
                <w:rFonts w:cs="Arial"/>
                <w:color w:val="4F81BD" w:themeColor="accent1"/>
                <w:szCs w:val="24"/>
                <w:u w:val="single"/>
              </w:rPr>
            </w:pPr>
            <w:r w:rsidRPr="009F3F36">
              <w:rPr>
                <w:rFonts w:cs="Arial"/>
                <w:color w:val="4F81BD" w:themeColor="accent1"/>
                <w:szCs w:val="24"/>
                <w:u w:val="single"/>
              </w:rPr>
              <w:lastRenderedPageBreak/>
              <w:t>Small group tuition | Toolkit Strand | Education Endowment Foundation | EEF</w:t>
            </w:r>
          </w:p>
          <w:p w14:paraId="40283F52" w14:textId="77777777" w:rsidR="00B805B9" w:rsidRPr="009F3F36" w:rsidRDefault="00B805B9">
            <w:pPr>
              <w:pStyle w:val="TableRowCentered"/>
              <w:jc w:val="left"/>
              <w:rPr>
                <w:rFonts w:cs="Arial"/>
                <w:szCs w:val="24"/>
              </w:rPr>
            </w:pPr>
            <w:r w:rsidRPr="009F3F36">
              <w:rPr>
                <w:rFonts w:cs="Arial"/>
                <w:szCs w:val="24"/>
              </w:rPr>
              <w:t xml:space="preserve">Extending the school day to increase the learning time can be effective </w:t>
            </w:r>
            <w:r w:rsidR="00191DA5" w:rsidRPr="009F3F36">
              <w:rPr>
                <w:rFonts w:cs="Arial"/>
                <w:szCs w:val="24"/>
              </w:rPr>
              <w:t>to close knowledge gaps and prepare for exams</w:t>
            </w:r>
          </w:p>
          <w:p w14:paraId="2A7D552E" w14:textId="10D36326" w:rsidR="00191DA5" w:rsidRPr="009F3F36" w:rsidRDefault="004749B9">
            <w:pPr>
              <w:pStyle w:val="TableRowCentered"/>
              <w:jc w:val="left"/>
              <w:rPr>
                <w:rFonts w:cs="Arial"/>
                <w:szCs w:val="24"/>
              </w:rPr>
            </w:pPr>
            <w:hyperlink r:id="rId19" w:history="1">
              <w:r w:rsidR="00191DA5" w:rsidRPr="009F3F36">
                <w:rPr>
                  <w:rStyle w:val="Hyperlink"/>
                  <w:rFonts w:cs="Arial"/>
                  <w:color w:val="548DD4" w:themeColor="text2" w:themeTint="99"/>
                  <w:szCs w:val="24"/>
                </w:rPr>
                <w:t>Extending school time | EEF (educationendowmentfoundation.org.uk)</w:t>
              </w:r>
            </w:hyperlink>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724C72F" w:rsidR="00E66558" w:rsidRPr="009F3F36" w:rsidRDefault="007B2AA3">
            <w:pPr>
              <w:pStyle w:val="TableRowCentered"/>
              <w:jc w:val="left"/>
              <w:rPr>
                <w:rFonts w:cs="Arial"/>
                <w:szCs w:val="24"/>
              </w:rPr>
            </w:pPr>
            <w:r w:rsidRPr="009F3F36">
              <w:rPr>
                <w:rFonts w:cs="Arial"/>
                <w:szCs w:val="24"/>
              </w:rPr>
              <w:lastRenderedPageBreak/>
              <w:t>1, 2 &amp; 5</w:t>
            </w:r>
          </w:p>
        </w:tc>
      </w:tr>
      <w:tr w:rsidR="00853E96" w:rsidRPr="009F3F36" w14:paraId="2A0C703C"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2146" w14:textId="01F7F56C" w:rsidR="00853E96" w:rsidRPr="009F3F36" w:rsidRDefault="00853E96" w:rsidP="00AF5D88">
            <w:pPr>
              <w:pStyle w:val="TableRow"/>
              <w:ind w:left="0"/>
              <w:rPr>
                <w:rFonts w:cs="Arial"/>
              </w:rPr>
            </w:pPr>
            <w:r w:rsidRPr="009F3F36">
              <w:rPr>
                <w:rFonts w:cs="Arial"/>
              </w:rPr>
              <w:t xml:space="preserve">Appointment of </w:t>
            </w:r>
            <w:r w:rsidR="004C3325" w:rsidRPr="009F3F36">
              <w:rPr>
                <w:rFonts w:cs="Arial"/>
              </w:rPr>
              <w:t>L</w:t>
            </w:r>
            <w:r w:rsidRPr="009F3F36">
              <w:rPr>
                <w:rFonts w:cs="Arial"/>
              </w:rPr>
              <w:t xml:space="preserve">eader of </w:t>
            </w:r>
            <w:r w:rsidR="004C3325" w:rsidRPr="009F3F36">
              <w:rPr>
                <w:rFonts w:cs="Arial"/>
              </w:rPr>
              <w:t>P</w:t>
            </w:r>
            <w:r w:rsidRPr="009F3F36">
              <w:rPr>
                <w:rFonts w:cs="Arial"/>
              </w:rPr>
              <w:t xml:space="preserve">eer </w:t>
            </w:r>
            <w:r w:rsidR="004C3325" w:rsidRPr="009F3F36">
              <w:rPr>
                <w:rFonts w:cs="Arial"/>
              </w:rPr>
              <w:t>M</w:t>
            </w:r>
            <w:r w:rsidRPr="009F3F36">
              <w:rPr>
                <w:rFonts w:cs="Arial"/>
              </w:rPr>
              <w:t xml:space="preserve">entoring </w:t>
            </w:r>
            <w:r w:rsidR="004C3325" w:rsidRPr="009F3F36">
              <w:rPr>
                <w:rFonts w:cs="Arial"/>
              </w:rPr>
              <w:t>S</w:t>
            </w:r>
            <w:r w:rsidRPr="009F3F36">
              <w:rPr>
                <w:rFonts w:cs="Arial"/>
              </w:rPr>
              <w:t>trategy</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219E" w14:textId="06D77415" w:rsidR="007B6B9C" w:rsidRPr="009F3F36" w:rsidRDefault="007B6B9C">
            <w:pPr>
              <w:pStyle w:val="TableRowCentered"/>
              <w:jc w:val="left"/>
              <w:rPr>
                <w:rFonts w:cs="Arial"/>
                <w:color w:val="auto"/>
              </w:rPr>
            </w:pPr>
            <w:r w:rsidRPr="009F3F36">
              <w:rPr>
                <w:rFonts w:cs="Arial"/>
                <w:color w:val="auto"/>
              </w:rPr>
              <w:t>The focus of the Leader’s work is to train post 16 students to work as mentors and then the peer mentors</w:t>
            </w:r>
            <w:r w:rsidR="00334DD2">
              <w:rPr>
                <w:rFonts w:cs="Arial"/>
                <w:color w:val="auto"/>
              </w:rPr>
              <w:t xml:space="preserve"> </w:t>
            </w:r>
            <w:r w:rsidRPr="009F3F36">
              <w:rPr>
                <w:rFonts w:cs="Arial"/>
                <w:color w:val="auto"/>
              </w:rPr>
              <w:t>work</w:t>
            </w:r>
            <w:r w:rsidR="00334DD2">
              <w:rPr>
                <w:rFonts w:cs="Arial"/>
                <w:color w:val="auto"/>
              </w:rPr>
              <w:t xml:space="preserve"> </w:t>
            </w:r>
            <w:r w:rsidRPr="009F3F36">
              <w:rPr>
                <w:rFonts w:cs="Arial"/>
                <w:color w:val="auto"/>
              </w:rPr>
              <w:t>predominantly with disadvantaged students to improve a range of skills such as reading,</w:t>
            </w:r>
            <w:r w:rsidR="00334DD2">
              <w:rPr>
                <w:rFonts w:cs="Arial"/>
                <w:color w:val="auto"/>
              </w:rPr>
              <w:t xml:space="preserve"> </w:t>
            </w:r>
            <w:r w:rsidRPr="009F3F36">
              <w:rPr>
                <w:rFonts w:cs="Arial"/>
                <w:color w:val="auto"/>
              </w:rPr>
              <w:t>oracy</w:t>
            </w:r>
            <w:r w:rsidR="00334DD2">
              <w:rPr>
                <w:rFonts w:cs="Arial"/>
                <w:color w:val="auto"/>
              </w:rPr>
              <w:t xml:space="preserve"> and</w:t>
            </w:r>
            <w:r w:rsidRPr="009F3F36">
              <w:rPr>
                <w:rFonts w:cs="Arial"/>
                <w:color w:val="auto"/>
              </w:rPr>
              <w:t xml:space="preserve"> numeracy skills</w:t>
            </w:r>
          </w:p>
          <w:p w14:paraId="36B1492E" w14:textId="1085A176" w:rsidR="00853E96" w:rsidRPr="009F3F36" w:rsidRDefault="004749B9" w:rsidP="007B6B9C">
            <w:pPr>
              <w:pStyle w:val="TableRowCentered"/>
              <w:ind w:left="0"/>
              <w:jc w:val="left"/>
              <w:rPr>
                <w:rFonts w:cs="Arial"/>
                <w:szCs w:val="24"/>
              </w:rPr>
            </w:pPr>
            <w:hyperlink r:id="rId20" w:history="1">
              <w:r w:rsidR="007B6B9C" w:rsidRPr="009F3F36">
                <w:rPr>
                  <w:rStyle w:val="Hyperlink"/>
                  <w:rFonts w:cs="Arial"/>
                  <w:color w:val="4F81BD" w:themeColor="accent1"/>
                </w:rPr>
                <w:t>Mentoring | EEF (educationendowmentfoundation.org.uk)</w:t>
              </w:r>
            </w:hyperlink>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3FE1" w14:textId="5ADB7153" w:rsidR="00853E96" w:rsidRPr="009F3F36" w:rsidRDefault="00F86175">
            <w:pPr>
              <w:pStyle w:val="TableRowCentered"/>
              <w:jc w:val="left"/>
              <w:rPr>
                <w:rFonts w:cs="Arial"/>
                <w:szCs w:val="24"/>
              </w:rPr>
            </w:pPr>
            <w:r w:rsidRPr="009F3F36">
              <w:rPr>
                <w:rFonts w:cs="Arial"/>
                <w:szCs w:val="24"/>
              </w:rPr>
              <w:t>1,2 &amp; 5</w:t>
            </w:r>
          </w:p>
        </w:tc>
      </w:tr>
    </w:tbl>
    <w:p w14:paraId="2A7D5531" w14:textId="77777777" w:rsidR="00E66558" w:rsidRPr="009F3F36" w:rsidRDefault="00E66558">
      <w:pPr>
        <w:spacing w:after="0"/>
        <w:rPr>
          <w:rFonts w:cs="Arial"/>
          <w:b/>
          <w:color w:val="104F75"/>
        </w:rPr>
      </w:pPr>
    </w:p>
    <w:p w14:paraId="2A7D5532" w14:textId="59A68BC3" w:rsidR="00E66558" w:rsidRPr="009F3F36" w:rsidRDefault="009D71E8">
      <w:pPr>
        <w:rPr>
          <w:rFonts w:cs="Arial"/>
          <w:b/>
          <w:color w:val="104F75"/>
        </w:rPr>
      </w:pPr>
      <w:r w:rsidRPr="009F3F36">
        <w:rPr>
          <w:rFonts w:cs="Arial"/>
          <w:b/>
          <w:color w:val="104F75"/>
        </w:rPr>
        <w:t>Wider strategies (for example, related to attendance, behaviour, wellbeing)</w:t>
      </w:r>
    </w:p>
    <w:p w14:paraId="2A7D5533" w14:textId="7F63F637" w:rsidR="00E66558" w:rsidRPr="009F3F36" w:rsidRDefault="009D71E8">
      <w:pPr>
        <w:spacing w:before="240" w:after="120"/>
        <w:rPr>
          <w:rFonts w:cs="Arial"/>
        </w:rPr>
      </w:pPr>
      <w:r w:rsidRPr="009F3F36">
        <w:rPr>
          <w:rFonts w:cs="Arial"/>
        </w:rPr>
        <w:t>Budgeted cost: £</w:t>
      </w:r>
      <w:r w:rsidR="00613082" w:rsidRPr="009F3F36">
        <w:rPr>
          <w:rFonts w:cs="Arial"/>
        </w:rPr>
        <w:t>70,000</w:t>
      </w:r>
    </w:p>
    <w:tbl>
      <w:tblPr>
        <w:tblW w:w="5000" w:type="pct"/>
        <w:tblCellMar>
          <w:left w:w="10" w:type="dxa"/>
          <w:right w:w="10" w:type="dxa"/>
        </w:tblCellMar>
        <w:tblLook w:val="04A0" w:firstRow="1" w:lastRow="0" w:firstColumn="1" w:lastColumn="0" w:noHBand="0" w:noVBand="1"/>
      </w:tblPr>
      <w:tblGrid>
        <w:gridCol w:w="3184"/>
        <w:gridCol w:w="4627"/>
        <w:gridCol w:w="1675"/>
      </w:tblGrid>
      <w:tr w:rsidR="00E66558" w:rsidRPr="009F3F36" w14:paraId="2A7D5537"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F3F36" w:rsidRDefault="009D71E8">
            <w:pPr>
              <w:pStyle w:val="TableHeader"/>
              <w:jc w:val="left"/>
              <w:rPr>
                <w:rFonts w:cs="Arial"/>
              </w:rPr>
            </w:pPr>
            <w:r w:rsidRPr="009F3F36">
              <w:rPr>
                <w:rFonts w:cs="Arial"/>
              </w:rP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F3F36" w:rsidRDefault="009D71E8">
            <w:pPr>
              <w:pStyle w:val="TableHeader"/>
              <w:jc w:val="left"/>
              <w:rPr>
                <w:rFonts w:cs="Arial"/>
              </w:rPr>
            </w:pPr>
            <w:r w:rsidRPr="009F3F36">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9F3F36" w:rsidRDefault="009D71E8">
            <w:pPr>
              <w:pStyle w:val="TableHeader"/>
              <w:jc w:val="left"/>
              <w:rPr>
                <w:rFonts w:cs="Arial"/>
              </w:rPr>
            </w:pPr>
            <w:r w:rsidRPr="009F3F36">
              <w:rPr>
                <w:rFonts w:cs="Arial"/>
              </w:rPr>
              <w:t>Challenge number(s) addressed</w:t>
            </w:r>
          </w:p>
        </w:tc>
      </w:tr>
      <w:tr w:rsidR="00CA0237" w:rsidRPr="009F3F36" w14:paraId="2A7D553B"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EB04" w14:textId="77777777" w:rsidR="00CA0237" w:rsidRPr="009F3F36" w:rsidRDefault="00CA0237" w:rsidP="00CA0237">
            <w:pPr>
              <w:pStyle w:val="TableRow"/>
              <w:spacing w:after="120"/>
              <w:ind w:left="29"/>
              <w:rPr>
                <w:rFonts w:cs="Arial"/>
                <w:iCs/>
                <w:color w:val="auto"/>
                <w:lang w:val="en-US"/>
              </w:rPr>
            </w:pPr>
            <w:r w:rsidRPr="009F3F36">
              <w:rPr>
                <w:rFonts w:cs="Arial"/>
                <w:iCs/>
                <w:color w:val="auto"/>
                <w:lang w:val="en-US"/>
              </w:rPr>
              <w:t xml:space="preserve">Embedding principles of good practice set out in DfE’s </w:t>
            </w:r>
            <w:hyperlink r:id="rId21" w:history="1">
              <w:r w:rsidRPr="009F3F36">
                <w:rPr>
                  <w:rStyle w:val="Hyperlink"/>
                  <w:rFonts w:cs="Arial"/>
                  <w:iCs/>
                  <w:color w:val="4F81BD" w:themeColor="accent1"/>
                  <w:lang w:val="en-US"/>
                </w:rPr>
                <w:t>Improving School Attendance</w:t>
              </w:r>
            </w:hyperlink>
            <w:r w:rsidRPr="009F3F36">
              <w:rPr>
                <w:rFonts w:cs="Arial"/>
                <w:iCs/>
                <w:color w:val="0070C0"/>
                <w:lang w:val="en-US"/>
              </w:rPr>
              <w:t xml:space="preserve"> </w:t>
            </w:r>
            <w:r w:rsidRPr="009F3F36">
              <w:rPr>
                <w:rFonts w:cs="Arial"/>
                <w:iCs/>
                <w:color w:val="auto"/>
                <w:lang w:val="en-US"/>
              </w:rPr>
              <w:t>advice.</w:t>
            </w:r>
          </w:p>
          <w:p w14:paraId="2A7D5538" w14:textId="40ACCADC" w:rsidR="00CA0237" w:rsidRPr="009F3F36" w:rsidRDefault="00CA0237" w:rsidP="00CA0237">
            <w:pPr>
              <w:pStyle w:val="TableRow"/>
              <w:rPr>
                <w:rFonts w:cs="Arial"/>
              </w:rPr>
            </w:pPr>
            <w:r w:rsidRPr="009F3F36">
              <w:rPr>
                <w:rFonts w:cs="Arial"/>
                <w:iCs/>
                <w:color w:val="auto"/>
                <w:lang w:val="en-US"/>
              </w:rPr>
              <w:t>Staff will receive training to develop and implement disadvantaged first procedures.</w:t>
            </w:r>
            <w:r w:rsidR="00D44170" w:rsidRPr="009F3F36">
              <w:rPr>
                <w:rFonts w:cs="Arial"/>
                <w:iCs/>
                <w:color w:val="auto"/>
                <w:lang w:val="en-US"/>
              </w:rPr>
              <w:t xml:space="preserve"> </w:t>
            </w:r>
            <w:r w:rsidRPr="009F3F36">
              <w:rPr>
                <w:rFonts w:cs="Arial"/>
                <w:iCs/>
                <w:color w:val="auto"/>
                <w:lang w:val="en-US"/>
              </w:rPr>
              <w:t>Attendance/support officers will be appointed to improve attendance &amp; work closely with Pastoral Teams.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593D5A8" w:rsidR="00CA0237" w:rsidRPr="009F3F36" w:rsidRDefault="00CA0237" w:rsidP="00CA0237">
            <w:pPr>
              <w:pStyle w:val="TableRowCentered"/>
              <w:jc w:val="left"/>
              <w:rPr>
                <w:rFonts w:cs="Arial"/>
                <w:szCs w:val="24"/>
              </w:rPr>
            </w:pPr>
            <w:r w:rsidRPr="009F3F36">
              <w:rPr>
                <w:rFonts w:cs="Arial"/>
                <w:color w:val="auto"/>
                <w:szCs w:val="24"/>
              </w:rPr>
              <w:t>The DfE guidance has been informed by engagement with schools that have significantly reduced persistent absence levels.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B9FB51" w:rsidR="00CA0237" w:rsidRPr="009F3F36" w:rsidRDefault="005F3AAA" w:rsidP="00CA0237">
            <w:pPr>
              <w:pStyle w:val="TableRowCentered"/>
              <w:jc w:val="left"/>
              <w:rPr>
                <w:rFonts w:cs="Arial"/>
                <w:szCs w:val="24"/>
              </w:rPr>
            </w:pPr>
            <w:r w:rsidRPr="009F3F36">
              <w:rPr>
                <w:rFonts w:cs="Arial"/>
                <w:szCs w:val="24"/>
              </w:rPr>
              <w:t>3</w:t>
            </w:r>
            <w:r w:rsidR="006A422C" w:rsidRPr="009F3F36">
              <w:rPr>
                <w:rFonts w:cs="Arial"/>
                <w:szCs w:val="24"/>
              </w:rPr>
              <w:softHyphen/>
            </w:r>
            <w:r w:rsidR="006A422C" w:rsidRPr="009F3F36">
              <w:rPr>
                <w:rFonts w:cs="Arial"/>
                <w:szCs w:val="24"/>
              </w:rPr>
              <w:softHyphen/>
            </w:r>
          </w:p>
        </w:tc>
      </w:tr>
      <w:tr w:rsidR="00CA0237" w:rsidRPr="009F3F36" w14:paraId="2A7D553F"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6FA4337" w:rsidR="00CA0237" w:rsidRPr="009F3F36" w:rsidRDefault="00CC15B3" w:rsidP="00CA0237">
            <w:pPr>
              <w:pStyle w:val="TableRow"/>
              <w:rPr>
                <w:rFonts w:cs="Arial"/>
              </w:rPr>
            </w:pPr>
            <w:r w:rsidRPr="009F3F36">
              <w:rPr>
                <w:rFonts w:cs="Arial"/>
              </w:rPr>
              <w:t xml:space="preserve">Purchase and use of the </w:t>
            </w:r>
            <w:r w:rsidR="00EB7C5A" w:rsidRPr="009F3F36">
              <w:rPr>
                <w:rFonts w:cs="Arial"/>
              </w:rPr>
              <w:t>‘</w:t>
            </w:r>
            <w:r w:rsidR="007B1626" w:rsidRPr="009F3F36">
              <w:rPr>
                <w:rFonts w:cs="Arial"/>
              </w:rPr>
              <w:t>Unifrog</w:t>
            </w:r>
            <w:r w:rsidR="00EB7C5A" w:rsidRPr="009F3F36">
              <w:rPr>
                <w:rFonts w:cs="Arial"/>
              </w:rPr>
              <w:t>’ package to raise pupils’ aspirations and awareness of routes into Higher Education/Apprenticeships and Employment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FFCD" w14:textId="2EE531EF" w:rsidR="00BB0717" w:rsidRPr="009F3F36" w:rsidRDefault="00BB0717" w:rsidP="00CA0237">
            <w:pPr>
              <w:pStyle w:val="TableRowCentered"/>
              <w:jc w:val="left"/>
              <w:rPr>
                <w:rFonts w:cs="Arial"/>
              </w:rPr>
            </w:pPr>
            <w:r w:rsidRPr="009F3F36">
              <w:rPr>
                <w:rFonts w:cs="Arial"/>
              </w:rPr>
              <w:t>High quality CIAG plays a key role in helping pupils plan their progression routes and avoid the risk of becoming NEET</w:t>
            </w:r>
            <w:r w:rsidR="00C63AFD" w:rsidRPr="009F3F36">
              <w:rPr>
                <w:rFonts w:cs="Arial"/>
              </w:rPr>
              <w:t>.</w:t>
            </w:r>
          </w:p>
          <w:p w14:paraId="6A7B7535" w14:textId="77777777" w:rsidR="00C63AFD" w:rsidRPr="009F3F36" w:rsidRDefault="004749B9" w:rsidP="00C63AFD">
            <w:pPr>
              <w:pStyle w:val="TableRowCentered"/>
              <w:ind w:left="0"/>
              <w:jc w:val="left"/>
              <w:rPr>
                <w:rFonts w:cs="Arial"/>
                <w:color w:val="548DD4" w:themeColor="text2" w:themeTint="99"/>
              </w:rPr>
            </w:pPr>
            <w:hyperlink r:id="rId22" w:history="1">
              <w:r w:rsidR="00BB0717" w:rsidRPr="009F3F36">
                <w:rPr>
                  <w:rStyle w:val="Hyperlink"/>
                  <w:rFonts w:cs="Arial"/>
                  <w:color w:val="548DD4" w:themeColor="text2" w:themeTint="99"/>
                </w:rPr>
                <w:t>Information, advice and guidance for young people (nfer.ac.uk)</w:t>
              </w:r>
            </w:hyperlink>
          </w:p>
          <w:p w14:paraId="16CA5B75" w14:textId="77777777" w:rsidR="00C63AFD" w:rsidRPr="009F3F36" w:rsidRDefault="00C63AFD" w:rsidP="00C63AFD">
            <w:pPr>
              <w:pStyle w:val="TableRowCentered"/>
              <w:ind w:left="0"/>
              <w:jc w:val="left"/>
              <w:rPr>
                <w:rFonts w:cs="Arial"/>
                <w:color w:val="548DD4" w:themeColor="text2" w:themeTint="99"/>
              </w:rPr>
            </w:pPr>
          </w:p>
          <w:p w14:paraId="2A7D553D" w14:textId="1D4C64F9" w:rsidR="00CA0237" w:rsidRPr="009F3F36" w:rsidRDefault="004749B9" w:rsidP="00C63AFD">
            <w:pPr>
              <w:pStyle w:val="TableRowCentered"/>
              <w:ind w:left="0"/>
              <w:jc w:val="left"/>
              <w:rPr>
                <w:rFonts w:cs="Arial"/>
              </w:rPr>
            </w:pPr>
            <w:hyperlink r:id="rId23" w:anchor=":~:text=What%20is%20it%3F-,By%20aspirations%20we%20mean%20the%20things%20children%20and%20young%20people,believed%20to%20incentivise%20improved%20attainment." w:history="1">
              <w:r w:rsidR="00CC15B3" w:rsidRPr="009F3F36">
                <w:rPr>
                  <w:rStyle w:val="Hyperlink"/>
                  <w:rFonts w:cs="Arial"/>
                  <w:color w:val="548DD4" w:themeColor="text2" w:themeTint="99"/>
                </w:rPr>
                <w:t>Aspiration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92DCB3" w:rsidR="00CA0237" w:rsidRPr="009F3F36" w:rsidRDefault="00EB7C5A" w:rsidP="00CA0237">
            <w:pPr>
              <w:pStyle w:val="TableRowCentered"/>
              <w:jc w:val="left"/>
              <w:rPr>
                <w:rFonts w:cs="Arial"/>
                <w:szCs w:val="24"/>
              </w:rPr>
            </w:pPr>
            <w:r w:rsidRPr="009F3F36">
              <w:rPr>
                <w:rFonts w:cs="Arial"/>
                <w:szCs w:val="24"/>
              </w:rPr>
              <w:lastRenderedPageBreak/>
              <w:t>4</w:t>
            </w:r>
          </w:p>
        </w:tc>
      </w:tr>
      <w:tr w:rsidR="00534C3C" w:rsidRPr="009F3F36" w14:paraId="60C281BB"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0A94" w14:textId="5B8E7CB8" w:rsidR="00534C3C" w:rsidRPr="009F3F36" w:rsidRDefault="005F4ECA" w:rsidP="00CA0237">
            <w:pPr>
              <w:pStyle w:val="TableRow"/>
              <w:rPr>
                <w:rFonts w:cs="Arial"/>
              </w:rPr>
            </w:pPr>
            <w:r w:rsidRPr="009F3F36">
              <w:rPr>
                <w:rFonts w:cs="Arial"/>
              </w:rPr>
              <w:t>Appoint</w:t>
            </w:r>
            <w:r w:rsidR="00276A9C" w:rsidRPr="009F3F36">
              <w:rPr>
                <w:rFonts w:cs="Arial"/>
              </w:rPr>
              <w:t>m</w:t>
            </w:r>
            <w:r w:rsidRPr="009F3F36">
              <w:rPr>
                <w:rFonts w:cs="Arial"/>
              </w:rPr>
              <w:t>en</w:t>
            </w:r>
            <w:r w:rsidR="00276A9C" w:rsidRPr="009F3F36">
              <w:rPr>
                <w:rFonts w:cs="Arial"/>
              </w:rPr>
              <w:t xml:space="preserve">t of Health &amp; </w:t>
            </w:r>
            <w:r w:rsidR="00534C3C" w:rsidRPr="009F3F36">
              <w:rPr>
                <w:rFonts w:cs="Arial"/>
              </w:rPr>
              <w:t>Wellbeing Officer</w:t>
            </w:r>
            <w:r w:rsidR="008C046D">
              <w:rPr>
                <w:rFonts w:cs="Arial"/>
              </w:rPr>
              <w:t xml:space="preserve"> &amp; Health &amp; Wellbeing Support Worker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E29C" w14:textId="256BE4ED" w:rsidR="00716C18" w:rsidRPr="009F3F36" w:rsidRDefault="002077A3" w:rsidP="00CA0237">
            <w:pPr>
              <w:pStyle w:val="TableRowCentered"/>
              <w:jc w:val="left"/>
              <w:rPr>
                <w:rFonts w:cs="Arial"/>
                <w:color w:val="auto"/>
              </w:rPr>
            </w:pPr>
            <w:r w:rsidRPr="009F3F36">
              <w:rPr>
                <w:rFonts w:cs="Arial"/>
                <w:color w:val="auto"/>
              </w:rPr>
              <w:t xml:space="preserve">There is strong evidence </w:t>
            </w:r>
            <w:r w:rsidR="00094326" w:rsidRPr="009F3F36">
              <w:rPr>
                <w:rFonts w:cs="Arial"/>
                <w:color w:val="auto"/>
              </w:rPr>
              <w:t xml:space="preserve">nationally and anecdotal evidence at individual school level </w:t>
            </w:r>
            <w:r w:rsidRPr="009F3F36">
              <w:rPr>
                <w:rFonts w:cs="Arial"/>
                <w:color w:val="auto"/>
              </w:rPr>
              <w:t xml:space="preserve">to support the </w:t>
            </w:r>
            <w:r w:rsidR="0025011C" w:rsidRPr="009F3F36">
              <w:rPr>
                <w:rFonts w:cs="Arial"/>
                <w:color w:val="auto"/>
              </w:rPr>
              <w:t>view that there is a crisis in the mental health of young people - this has been impacted further by the pandemic</w:t>
            </w:r>
            <w:r w:rsidR="00094326" w:rsidRPr="009F3F36">
              <w:rPr>
                <w:rFonts w:cs="Arial"/>
                <w:color w:val="auto"/>
              </w:rPr>
              <w:t xml:space="preserve">. </w:t>
            </w:r>
          </w:p>
          <w:p w14:paraId="43D90AEB" w14:textId="77777777" w:rsidR="00716C18" w:rsidRPr="009F3F36" w:rsidRDefault="00716C18" w:rsidP="00CA0237">
            <w:pPr>
              <w:pStyle w:val="TableRowCentered"/>
              <w:jc w:val="left"/>
              <w:rPr>
                <w:rFonts w:cs="Arial"/>
                <w:color w:val="548DD4" w:themeColor="text2" w:themeTint="99"/>
              </w:rPr>
            </w:pPr>
          </w:p>
          <w:p w14:paraId="4660BA8A" w14:textId="29C34920" w:rsidR="00534C3C" w:rsidRPr="009F3F36" w:rsidRDefault="004749B9" w:rsidP="00CA0237">
            <w:pPr>
              <w:pStyle w:val="TableRowCentered"/>
              <w:jc w:val="left"/>
              <w:rPr>
                <w:rFonts w:cs="Arial"/>
                <w:szCs w:val="24"/>
              </w:rPr>
            </w:pPr>
            <w:hyperlink r:id="rId24" w:history="1">
              <w:r w:rsidR="00716C18" w:rsidRPr="009F3F36">
                <w:rPr>
                  <w:rStyle w:val="Hyperlink"/>
                  <w:rFonts w:cs="Arial"/>
                  <w:color w:val="548DD4" w:themeColor="text2" w:themeTint="99"/>
                </w:rPr>
                <w:t>Coronavirus: Mental Health in the Pandemic | Mental Health Foundation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113D5" w14:textId="37386224" w:rsidR="00534C3C" w:rsidRPr="009F3F36" w:rsidRDefault="00E9494B" w:rsidP="00CA0237">
            <w:pPr>
              <w:pStyle w:val="TableRowCentered"/>
              <w:jc w:val="left"/>
              <w:rPr>
                <w:rFonts w:cs="Arial"/>
                <w:szCs w:val="24"/>
              </w:rPr>
            </w:pPr>
            <w:r w:rsidRPr="009F3F36">
              <w:rPr>
                <w:rFonts w:cs="Arial"/>
                <w:szCs w:val="24"/>
              </w:rPr>
              <w:t>3</w:t>
            </w:r>
            <w:r w:rsidR="00862A31" w:rsidRPr="009F3F36">
              <w:rPr>
                <w:rFonts w:cs="Arial"/>
                <w:szCs w:val="24"/>
              </w:rPr>
              <w:t>&amp;</w:t>
            </w:r>
            <w:r w:rsidR="00EB7C5A" w:rsidRPr="009F3F36">
              <w:rPr>
                <w:rFonts w:cs="Arial"/>
                <w:szCs w:val="24"/>
              </w:rPr>
              <w:t>4</w:t>
            </w:r>
          </w:p>
        </w:tc>
      </w:tr>
      <w:tr w:rsidR="00AB325C" w:rsidRPr="009F3F36" w14:paraId="0969F541"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77CA" w14:textId="33685CCD" w:rsidR="00AB325C" w:rsidRPr="009F3F36" w:rsidRDefault="00AB325C" w:rsidP="00CA0237">
            <w:pPr>
              <w:pStyle w:val="TableRow"/>
              <w:rPr>
                <w:rFonts w:cs="Arial"/>
              </w:rPr>
            </w:pPr>
            <w:r w:rsidRPr="009F3F36">
              <w:rPr>
                <w:rFonts w:cs="Arial"/>
              </w:rPr>
              <w:t xml:space="preserve">Appointment of HA </w:t>
            </w:r>
            <w:r w:rsidR="002C4555" w:rsidRPr="009F3F36">
              <w:rPr>
                <w:rFonts w:cs="Arial"/>
              </w:rPr>
              <w:t>outreach coordinator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E3BD" w14:textId="7AF05FF2" w:rsidR="002C4555" w:rsidRPr="009F3F36" w:rsidRDefault="002C4555" w:rsidP="00CA0237">
            <w:pPr>
              <w:pStyle w:val="TableRowCentered"/>
              <w:jc w:val="left"/>
              <w:rPr>
                <w:rFonts w:cs="Arial"/>
                <w:color w:val="auto"/>
              </w:rPr>
            </w:pPr>
            <w:r w:rsidRPr="009F3F36">
              <w:rPr>
                <w:rFonts w:cs="Arial"/>
                <w:color w:val="auto"/>
              </w:rPr>
              <w:t xml:space="preserve">The HA coordinator will work with HA students and </w:t>
            </w:r>
            <w:r w:rsidR="00334DD2">
              <w:rPr>
                <w:rFonts w:cs="Arial"/>
                <w:color w:val="auto"/>
              </w:rPr>
              <w:t xml:space="preserve">HA </w:t>
            </w:r>
            <w:r w:rsidRPr="009F3F36">
              <w:rPr>
                <w:rFonts w:cs="Arial"/>
                <w:color w:val="auto"/>
              </w:rPr>
              <w:t>disadvantaged students will be prioritised. The work will be centred around improving attainment and raising aspirations.</w:t>
            </w:r>
          </w:p>
          <w:p w14:paraId="448F1C1A" w14:textId="77777777" w:rsidR="002C4555" w:rsidRPr="009F3F36" w:rsidRDefault="002C4555" w:rsidP="00CA0237">
            <w:pPr>
              <w:pStyle w:val="TableRowCentered"/>
              <w:jc w:val="left"/>
              <w:rPr>
                <w:rFonts w:cs="Arial"/>
                <w:color w:val="4F81BD" w:themeColor="accent1"/>
              </w:rPr>
            </w:pPr>
          </w:p>
          <w:p w14:paraId="2EDD3788" w14:textId="47167B90" w:rsidR="00AB325C" w:rsidRPr="009F3F36" w:rsidRDefault="004749B9" w:rsidP="00CA0237">
            <w:pPr>
              <w:pStyle w:val="TableRowCentered"/>
              <w:jc w:val="left"/>
              <w:rPr>
                <w:rFonts w:cs="Arial"/>
                <w:color w:val="4F81BD" w:themeColor="accent1"/>
              </w:rPr>
            </w:pPr>
            <w:hyperlink r:id="rId25" w:history="1">
              <w:r w:rsidR="002C4555" w:rsidRPr="009F3F36">
                <w:rPr>
                  <w:rStyle w:val="Hyperlink"/>
                  <w:rFonts w:cs="Arial"/>
                  <w:color w:val="4F81BD" w:themeColor="accent1"/>
                </w:rPr>
                <w:t>Aspiration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2A41" w14:textId="77777777" w:rsidR="00AB325C" w:rsidRPr="009F3F36" w:rsidRDefault="00AB325C" w:rsidP="00CA0237">
            <w:pPr>
              <w:pStyle w:val="TableRowCentered"/>
              <w:jc w:val="left"/>
              <w:rPr>
                <w:rFonts w:cs="Arial"/>
                <w:color w:val="4F81BD" w:themeColor="accent1"/>
                <w:szCs w:val="24"/>
              </w:rPr>
            </w:pPr>
          </w:p>
        </w:tc>
      </w:tr>
      <w:tr w:rsidR="000324B4" w:rsidRPr="009F3F36" w14:paraId="7EB8D12C" w14:textId="77777777" w:rsidTr="00BE69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06B39" w14:textId="1B91F4F7" w:rsidR="000324B4" w:rsidRPr="009F3F36" w:rsidRDefault="000324B4" w:rsidP="00CA0237">
            <w:pPr>
              <w:pStyle w:val="TableRow"/>
              <w:rPr>
                <w:rFonts w:cs="Arial"/>
              </w:rPr>
            </w:pPr>
            <w:r>
              <w:rPr>
                <w:rFonts w:cs="Arial"/>
              </w:rPr>
              <w:t>Appointment of 2 Associate Assistant Principals with a focus on DA students at post 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DB4B" w14:textId="781DD394" w:rsidR="000324B4" w:rsidRDefault="000324B4" w:rsidP="00DF6922">
            <w:pPr>
              <w:pStyle w:val="TableRowCentered"/>
              <w:jc w:val="left"/>
              <w:rPr>
                <w:rFonts w:cs="Arial"/>
                <w:color w:val="auto"/>
              </w:rPr>
            </w:pPr>
            <w:r w:rsidRPr="009F3F36">
              <w:rPr>
                <w:rFonts w:cs="Arial"/>
                <w:color w:val="auto"/>
              </w:rPr>
              <w:t xml:space="preserve">The </w:t>
            </w:r>
            <w:r>
              <w:rPr>
                <w:rFonts w:cs="Arial"/>
                <w:color w:val="auto"/>
              </w:rPr>
              <w:t>Associate Assi</w:t>
            </w:r>
            <w:r w:rsidR="00DF6922">
              <w:rPr>
                <w:rFonts w:cs="Arial"/>
                <w:color w:val="auto"/>
              </w:rPr>
              <w:t>s</w:t>
            </w:r>
            <w:r>
              <w:rPr>
                <w:rFonts w:cs="Arial"/>
                <w:color w:val="auto"/>
              </w:rPr>
              <w:t xml:space="preserve">tant Principals </w:t>
            </w:r>
            <w:r w:rsidRPr="009F3F36">
              <w:rPr>
                <w:rFonts w:cs="Arial"/>
                <w:color w:val="auto"/>
              </w:rPr>
              <w:t xml:space="preserve">will work with </w:t>
            </w:r>
            <w:r>
              <w:rPr>
                <w:rFonts w:cs="Arial"/>
                <w:color w:val="auto"/>
              </w:rPr>
              <w:t>DA</w:t>
            </w:r>
            <w:r w:rsidRPr="009F3F36">
              <w:rPr>
                <w:rFonts w:cs="Arial"/>
                <w:color w:val="auto"/>
              </w:rPr>
              <w:t xml:space="preserve"> students</w:t>
            </w:r>
            <w:r>
              <w:rPr>
                <w:rFonts w:cs="Arial"/>
                <w:color w:val="auto"/>
              </w:rPr>
              <w:t xml:space="preserve">. </w:t>
            </w:r>
            <w:r w:rsidRPr="009F3F36">
              <w:rPr>
                <w:rFonts w:cs="Arial"/>
                <w:color w:val="auto"/>
              </w:rPr>
              <w:t>The work will be centred around improving attainment and raising aspirations.</w:t>
            </w:r>
          </w:p>
          <w:p w14:paraId="60F90643" w14:textId="4C722BA7" w:rsidR="000324B4" w:rsidRPr="009F3F36" w:rsidRDefault="004749B9" w:rsidP="000324B4">
            <w:pPr>
              <w:pStyle w:val="TableRowCentered"/>
              <w:jc w:val="left"/>
              <w:rPr>
                <w:rFonts w:cs="Arial"/>
                <w:color w:val="auto"/>
              </w:rPr>
            </w:pPr>
            <w:hyperlink r:id="rId26" w:history="1">
              <w:r w:rsidR="000324B4" w:rsidRPr="009F3F36">
                <w:rPr>
                  <w:rStyle w:val="Hyperlink"/>
                  <w:rFonts w:cs="Arial"/>
                  <w:color w:val="4F81BD" w:themeColor="accent1"/>
                </w:rPr>
                <w:t>Aspiration interventions | EEF (educationendowmentfoundation.org.uk)</w:t>
              </w:r>
            </w:hyperlink>
          </w:p>
          <w:p w14:paraId="2E1E4EF0" w14:textId="77777777" w:rsidR="000324B4" w:rsidRPr="009F3F36" w:rsidRDefault="000324B4" w:rsidP="00CA0237">
            <w:pPr>
              <w:pStyle w:val="TableRowCentered"/>
              <w:jc w:val="left"/>
              <w:rPr>
                <w:rFonts w:cs="Arial"/>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0FDF" w14:textId="77777777" w:rsidR="000324B4" w:rsidRPr="009F3F36" w:rsidRDefault="000324B4" w:rsidP="00CA0237">
            <w:pPr>
              <w:pStyle w:val="TableRowCentered"/>
              <w:jc w:val="left"/>
              <w:rPr>
                <w:rFonts w:cs="Arial"/>
                <w:color w:val="4F81BD" w:themeColor="accent1"/>
                <w:szCs w:val="24"/>
              </w:rPr>
            </w:pPr>
          </w:p>
        </w:tc>
      </w:tr>
    </w:tbl>
    <w:p w14:paraId="2A7D5540" w14:textId="443A50BE" w:rsidR="00E66558" w:rsidRPr="009F3F36" w:rsidRDefault="00E66558">
      <w:pPr>
        <w:spacing w:before="240" w:after="0"/>
        <w:rPr>
          <w:rFonts w:cs="Arial"/>
          <w:b/>
          <w:bCs/>
          <w:color w:val="104F75"/>
        </w:rPr>
      </w:pPr>
    </w:p>
    <w:p w14:paraId="2A7D5541" w14:textId="77E68D2D" w:rsidR="00E66558" w:rsidRPr="009F3F36" w:rsidRDefault="009D71E8" w:rsidP="00120AB1">
      <w:pPr>
        <w:rPr>
          <w:rFonts w:cs="Arial"/>
        </w:rPr>
      </w:pPr>
      <w:r w:rsidRPr="009F3F36">
        <w:rPr>
          <w:rFonts w:cs="Arial"/>
          <w:b/>
          <w:bCs/>
          <w:color w:val="104F75"/>
        </w:rPr>
        <w:t>Total budgeted cost: £</w:t>
      </w:r>
      <w:r w:rsidR="008466FA" w:rsidRPr="009F3F36">
        <w:rPr>
          <w:rFonts w:cs="Arial"/>
          <w:color w:val="201F1E"/>
          <w:bdr w:val="none" w:sz="0" w:space="0" w:color="auto" w:frame="1"/>
        </w:rPr>
        <w:t>438,267</w:t>
      </w:r>
    </w:p>
    <w:p w14:paraId="2A7D5542" w14:textId="77777777" w:rsidR="00E66558" w:rsidRPr="009F3F36" w:rsidRDefault="009D71E8">
      <w:pPr>
        <w:pStyle w:val="Heading1"/>
        <w:rPr>
          <w:rFonts w:cs="Arial"/>
          <w:sz w:val="24"/>
        </w:rPr>
      </w:pPr>
      <w:r w:rsidRPr="009F3F36">
        <w:rPr>
          <w:rFonts w:cs="Arial"/>
          <w:sz w:val="24"/>
        </w:rPr>
        <w:lastRenderedPageBreak/>
        <w:t>Part B: Review of outcomes in the previous academic year</w:t>
      </w:r>
    </w:p>
    <w:p w14:paraId="2A7D5543" w14:textId="77777777" w:rsidR="00E66558" w:rsidRPr="009F3F36" w:rsidRDefault="009D71E8">
      <w:pPr>
        <w:pStyle w:val="Heading2"/>
        <w:rPr>
          <w:rFonts w:cs="Arial"/>
          <w:sz w:val="24"/>
          <w:szCs w:val="24"/>
        </w:rPr>
      </w:pPr>
      <w:r w:rsidRPr="009F3F36">
        <w:rPr>
          <w:rFonts w:cs="Arial"/>
          <w:sz w:val="24"/>
          <w:szCs w:val="24"/>
        </w:rPr>
        <w:t>Pupil premium strategy outcomes</w:t>
      </w:r>
    </w:p>
    <w:p w14:paraId="2A7D5544" w14:textId="4F7B9852" w:rsidR="00E66558" w:rsidRPr="009F3F36" w:rsidRDefault="009D71E8">
      <w:pPr>
        <w:rPr>
          <w:rFonts w:cs="Arial"/>
        </w:rPr>
      </w:pPr>
      <w:r w:rsidRPr="009F3F36">
        <w:rPr>
          <w:rFonts w:cs="Arial"/>
        </w:rPr>
        <w:t>This details the impact that our pupil premium activity had on pupils in the 202</w:t>
      </w:r>
      <w:r w:rsidR="005A3BED">
        <w:rPr>
          <w:rFonts w:cs="Arial"/>
        </w:rPr>
        <w:t>1</w:t>
      </w:r>
      <w:r w:rsidRPr="009F3F36">
        <w:rPr>
          <w:rFonts w:cs="Arial"/>
        </w:rPr>
        <w:t xml:space="preserve"> to 202</w:t>
      </w:r>
      <w:r w:rsidR="005A3BED">
        <w:rPr>
          <w:rFonts w:cs="Arial"/>
        </w:rPr>
        <w:t>2</w:t>
      </w:r>
      <w:r w:rsidRPr="009F3F36">
        <w:rPr>
          <w:rFonts w:cs="Arial"/>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9F3F36"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E5FD" w14:textId="3FF481B0" w:rsidR="007C2D40" w:rsidRPr="009F3F36" w:rsidRDefault="00BA2BCF">
            <w:pPr>
              <w:rPr>
                <w:rFonts w:cs="Arial"/>
                <w:b/>
                <w:u w:val="single"/>
              </w:rPr>
            </w:pPr>
            <w:r w:rsidRPr="009F3F36">
              <w:rPr>
                <w:rFonts w:cs="Arial"/>
                <w:b/>
                <w:u w:val="single"/>
              </w:rPr>
              <w:t>Priorities</w:t>
            </w:r>
          </w:p>
          <w:p w14:paraId="2C4CBE78" w14:textId="7A06ED77" w:rsidR="00F30F3E" w:rsidRPr="009F3F36" w:rsidRDefault="00DB2163">
            <w:pPr>
              <w:rPr>
                <w:rFonts w:cs="Arial"/>
                <w:b/>
              </w:rPr>
            </w:pPr>
            <w:r w:rsidRPr="009F3F36">
              <w:rPr>
                <w:rFonts w:cs="Arial"/>
                <w:b/>
              </w:rPr>
              <w:t>Priority 1</w:t>
            </w:r>
            <w:r w:rsidR="0025798F">
              <w:rPr>
                <w:rFonts w:cs="Arial"/>
                <w:b/>
              </w:rPr>
              <w:t xml:space="preserve"> </w:t>
            </w:r>
            <w:r w:rsidR="0025798F" w:rsidRPr="009F3F36">
              <w:rPr>
                <w:rFonts w:cs="Arial"/>
                <w:iCs/>
                <w:color w:val="auto"/>
              </w:rPr>
              <w:t>Improved attainment among disadvantaged pupils across the curriculum at the end of KS4, with a focus on Maths and English.</w:t>
            </w:r>
          </w:p>
          <w:p w14:paraId="2ED3BE4A" w14:textId="10925083" w:rsidR="00516830" w:rsidRPr="009F3F36" w:rsidRDefault="00516830">
            <w:pPr>
              <w:rPr>
                <w:rFonts w:cs="Arial"/>
              </w:rPr>
            </w:pPr>
            <w:r w:rsidRPr="009F3F36">
              <w:rPr>
                <w:rFonts w:cs="Arial"/>
              </w:rPr>
              <w:t>In the academic year 202</w:t>
            </w:r>
            <w:r w:rsidR="006E5A62">
              <w:rPr>
                <w:rFonts w:cs="Arial"/>
              </w:rPr>
              <w:t>1-</w:t>
            </w:r>
            <w:r w:rsidRPr="009F3F36">
              <w:rPr>
                <w:rFonts w:cs="Arial"/>
              </w:rPr>
              <w:t>202</w:t>
            </w:r>
            <w:r w:rsidR="006E5A62">
              <w:rPr>
                <w:rFonts w:cs="Arial"/>
              </w:rPr>
              <w:t>2</w:t>
            </w:r>
            <w:r w:rsidRPr="009F3F36">
              <w:rPr>
                <w:rFonts w:cs="Arial"/>
              </w:rPr>
              <w:t xml:space="preserve"> our external </w:t>
            </w:r>
            <w:r w:rsidR="006E5A62">
              <w:rPr>
                <w:rFonts w:cs="Arial"/>
              </w:rPr>
              <w:t xml:space="preserve">GCSE </w:t>
            </w:r>
            <w:r w:rsidRPr="009F3F36">
              <w:rPr>
                <w:rFonts w:cs="Arial"/>
              </w:rPr>
              <w:t xml:space="preserve">assessments indicate a </w:t>
            </w:r>
            <w:r w:rsidR="006E5A62">
              <w:rPr>
                <w:rFonts w:cs="Arial"/>
              </w:rPr>
              <w:t xml:space="preserve">significant </w:t>
            </w:r>
            <w:r w:rsidRPr="009F3F36">
              <w:rPr>
                <w:rFonts w:cs="Arial"/>
              </w:rPr>
              <w:t xml:space="preserve">improvement in outcomes </w:t>
            </w:r>
            <w:r w:rsidR="00480640">
              <w:rPr>
                <w:rFonts w:cs="Arial"/>
              </w:rPr>
              <w:t>at KS4 in contrast to our last external examination cohort in 2019 for both disadvantaged and non-disadvantaged students.</w:t>
            </w:r>
            <w:r w:rsidR="006E5A62">
              <w:rPr>
                <w:rFonts w:cs="Arial"/>
              </w:rPr>
              <w:t xml:space="preserve"> </w:t>
            </w:r>
            <w:r w:rsidR="00480640">
              <w:rPr>
                <w:rFonts w:cs="Arial"/>
              </w:rPr>
              <w:t>T</w:t>
            </w:r>
            <w:r w:rsidRPr="009F3F36">
              <w:rPr>
                <w:rFonts w:cs="Arial"/>
              </w:rPr>
              <w:t>he gap between our disadvantaged and non-disadvantaged students</w:t>
            </w:r>
            <w:r w:rsidR="00480640">
              <w:rPr>
                <w:rFonts w:cs="Arial"/>
              </w:rPr>
              <w:t xml:space="preserve"> indicates an improving trend </w:t>
            </w:r>
            <w:r w:rsidRPr="009F3F36">
              <w:rPr>
                <w:rFonts w:cs="Arial"/>
              </w:rPr>
              <w:t>with a P8 gap of 0.</w:t>
            </w:r>
            <w:r w:rsidR="00480640">
              <w:rPr>
                <w:rFonts w:cs="Arial"/>
              </w:rPr>
              <w:t xml:space="preserve">34 (0.38 2019) </w:t>
            </w:r>
            <w:r w:rsidRPr="009F3F36">
              <w:rPr>
                <w:rFonts w:cs="Arial"/>
              </w:rPr>
              <w:t>and an A8 gap of</w:t>
            </w:r>
            <w:r w:rsidR="00480640">
              <w:rPr>
                <w:rFonts w:cs="Arial"/>
              </w:rPr>
              <w:t xml:space="preserve"> 8.69 (9.33 2019)</w:t>
            </w:r>
            <w:r w:rsidRPr="009F3F36">
              <w:rPr>
                <w:rFonts w:cs="Arial"/>
              </w:rPr>
              <w:t xml:space="preserve">. </w:t>
            </w:r>
            <w:r w:rsidR="00480640">
              <w:rPr>
                <w:rFonts w:cs="Arial"/>
              </w:rPr>
              <w:t>In 2022</w:t>
            </w:r>
            <w:r w:rsidR="0042350A">
              <w:rPr>
                <w:rFonts w:cs="Arial"/>
              </w:rPr>
              <w:t xml:space="preserve"> t</w:t>
            </w:r>
            <w:r w:rsidRPr="009F3F36">
              <w:rPr>
                <w:rFonts w:cs="Arial"/>
              </w:rPr>
              <w:t>he average</w:t>
            </w:r>
            <w:r w:rsidR="00480640">
              <w:rPr>
                <w:rFonts w:cs="Arial"/>
              </w:rPr>
              <w:t xml:space="preserve"> P8 figure for </w:t>
            </w:r>
            <w:r w:rsidR="0042350A">
              <w:rPr>
                <w:rFonts w:cs="Arial"/>
              </w:rPr>
              <w:t xml:space="preserve">the </w:t>
            </w:r>
            <w:r w:rsidR="00480640">
              <w:rPr>
                <w:rFonts w:cs="Arial"/>
              </w:rPr>
              <w:t xml:space="preserve">disadvantaged </w:t>
            </w:r>
            <w:r w:rsidR="0042350A">
              <w:rPr>
                <w:rFonts w:cs="Arial"/>
              </w:rPr>
              <w:t xml:space="preserve">cohort of </w:t>
            </w:r>
            <w:r w:rsidR="00480640">
              <w:rPr>
                <w:rFonts w:cs="Arial"/>
              </w:rPr>
              <w:t>pupils was</w:t>
            </w:r>
            <w:r w:rsidR="0042350A">
              <w:rPr>
                <w:rFonts w:cs="Arial"/>
              </w:rPr>
              <w:t xml:space="preserve"> -0.36 in contrast to -0.69 in 2019 indicating that disadvantaged pupils are making one third of a grade more progress as an overall cohort. The gap between disadvantaged and non-disadvantaged pupils was wider in Maths (0.60) than English (0.34) although progress in </w:t>
            </w:r>
            <w:r w:rsidR="00BD6569">
              <w:rPr>
                <w:rFonts w:cs="Arial"/>
              </w:rPr>
              <w:t>M</w:t>
            </w:r>
            <w:r w:rsidR="0042350A">
              <w:rPr>
                <w:rFonts w:cs="Arial"/>
              </w:rPr>
              <w:t>aths was stronger overall (-0.17 Maths &amp; -0.27 English).</w:t>
            </w:r>
          </w:p>
          <w:p w14:paraId="5E7D6F2B" w14:textId="77777777" w:rsidR="0039407F" w:rsidRPr="009F3F36" w:rsidRDefault="007C2D40" w:rsidP="0039407F">
            <w:pPr>
              <w:pStyle w:val="TableRow"/>
              <w:rPr>
                <w:rFonts w:cs="Arial"/>
                <w:iCs/>
                <w:color w:val="auto"/>
              </w:rPr>
            </w:pPr>
            <w:r w:rsidRPr="009F3F36">
              <w:rPr>
                <w:rFonts w:cs="Arial"/>
                <w:b/>
              </w:rPr>
              <w:t xml:space="preserve">Priority 2 </w:t>
            </w:r>
            <w:r w:rsidR="0039407F" w:rsidRPr="009F3F36">
              <w:rPr>
                <w:rFonts w:cs="Arial"/>
                <w:color w:val="auto"/>
              </w:rPr>
              <w:t>Improved reading comprehension among disadvantaged pupils across KS3.</w:t>
            </w:r>
          </w:p>
          <w:p w14:paraId="50518F69" w14:textId="6711775A" w:rsidR="008741F3" w:rsidRPr="009F3F36" w:rsidRDefault="00E95BCA">
            <w:pPr>
              <w:rPr>
                <w:rFonts w:cs="Arial"/>
              </w:rPr>
            </w:pPr>
            <w:r w:rsidRPr="009F3F36">
              <w:rPr>
                <w:rFonts w:cs="Arial"/>
              </w:rPr>
              <w:t>A wide range of interventions were implemented to support students with low levels of literacy on entry</w:t>
            </w:r>
            <w:r w:rsidR="008E7F2E" w:rsidRPr="009F3F36">
              <w:rPr>
                <w:rFonts w:cs="Arial"/>
              </w:rPr>
              <w:t>,</w:t>
            </w:r>
            <w:r w:rsidRPr="009F3F36">
              <w:rPr>
                <w:rFonts w:cs="Arial"/>
              </w:rPr>
              <w:t xml:space="preserve"> including Lexia Core 5, Lexia Power-up, Lexonik Leap, Lexonik Advance, Home-School Comprehension &amp; Packs. </w:t>
            </w:r>
            <w:r w:rsidR="00F715D3" w:rsidRPr="009F3F36">
              <w:rPr>
                <w:rFonts w:cs="Arial"/>
              </w:rPr>
              <w:t>8</w:t>
            </w:r>
            <w:r w:rsidR="00031C5A">
              <w:rPr>
                <w:rFonts w:cs="Arial"/>
              </w:rPr>
              <w:t>8</w:t>
            </w:r>
            <w:r w:rsidR="00F715D3" w:rsidRPr="009F3F36">
              <w:rPr>
                <w:rFonts w:cs="Arial"/>
              </w:rPr>
              <w:t xml:space="preserve">% of the identified cohort either maintained or improved their </w:t>
            </w:r>
            <w:r w:rsidR="00087BCD" w:rsidRPr="009F3F36">
              <w:rPr>
                <w:rFonts w:cs="Arial"/>
              </w:rPr>
              <w:t xml:space="preserve">literacy </w:t>
            </w:r>
            <w:r w:rsidR="00F715D3" w:rsidRPr="009F3F36">
              <w:rPr>
                <w:rFonts w:cs="Arial"/>
              </w:rPr>
              <w:t xml:space="preserve">scores </w:t>
            </w:r>
            <w:r w:rsidR="00F715D3" w:rsidRPr="009F3F36">
              <w:rPr>
                <w:rFonts w:cs="Arial"/>
                <w:color w:val="000000"/>
              </w:rPr>
              <w:t>(WRAT5, single word reading test) by at least one mark or more.</w:t>
            </w:r>
            <w:r w:rsidR="00F715D3" w:rsidRPr="009F3F36">
              <w:rPr>
                <w:rFonts w:cs="Arial"/>
              </w:rPr>
              <w:t xml:space="preserve"> We recognise that literacy impacts </w:t>
            </w:r>
            <w:r w:rsidR="00087BCD" w:rsidRPr="009F3F36">
              <w:rPr>
                <w:rFonts w:cs="Arial"/>
              </w:rPr>
              <w:t xml:space="preserve">all </w:t>
            </w:r>
            <w:r w:rsidR="00F715D3" w:rsidRPr="009F3F36">
              <w:rPr>
                <w:rFonts w:cs="Arial"/>
              </w:rPr>
              <w:t>pupils’ ability to access the whole curriculum and is an ongoing</w:t>
            </w:r>
            <w:r w:rsidR="00087BCD" w:rsidRPr="009F3F36">
              <w:rPr>
                <w:rFonts w:cs="Arial"/>
              </w:rPr>
              <w:t xml:space="preserve"> key</w:t>
            </w:r>
            <w:r w:rsidR="00F715D3" w:rsidRPr="009F3F36">
              <w:rPr>
                <w:rFonts w:cs="Arial"/>
              </w:rPr>
              <w:t xml:space="preserve"> area for improvement for all students. Our</w:t>
            </w:r>
            <w:r w:rsidR="00087BCD" w:rsidRPr="009F3F36">
              <w:rPr>
                <w:rFonts w:cs="Arial"/>
              </w:rPr>
              <w:t xml:space="preserve"> planned</w:t>
            </w:r>
            <w:r w:rsidR="00F715D3" w:rsidRPr="009F3F36">
              <w:rPr>
                <w:rFonts w:cs="Arial"/>
              </w:rPr>
              <w:t xml:space="preserve"> future interventions will</w:t>
            </w:r>
            <w:r w:rsidR="00762C7E" w:rsidRPr="009F3F36">
              <w:rPr>
                <w:rFonts w:cs="Arial"/>
              </w:rPr>
              <w:t xml:space="preserve"> be coordinated to</w:t>
            </w:r>
            <w:r w:rsidR="00F715D3" w:rsidRPr="009F3F36">
              <w:rPr>
                <w:rFonts w:cs="Arial"/>
              </w:rPr>
              <w:t xml:space="preserve"> target the whole school as well as specific</w:t>
            </w:r>
            <w:r w:rsidR="00087BCD" w:rsidRPr="009F3F36">
              <w:rPr>
                <w:rFonts w:cs="Arial"/>
              </w:rPr>
              <w:t xml:space="preserve"> </w:t>
            </w:r>
            <w:r w:rsidR="00F715D3" w:rsidRPr="009F3F36">
              <w:rPr>
                <w:rFonts w:cs="Arial"/>
              </w:rPr>
              <w:t>groups with an identified need</w:t>
            </w:r>
            <w:r w:rsidR="00031C5A">
              <w:rPr>
                <w:rFonts w:cs="Arial"/>
              </w:rPr>
              <w:t>. We are following evidence-based approaches and have introduced a synthetic phonics programme for our weakest cohort of readers which is demonstrating impact in its early stages.</w:t>
            </w:r>
          </w:p>
          <w:p w14:paraId="2438F3A5" w14:textId="591A148D" w:rsidR="008741F3" w:rsidRDefault="007C2D40">
            <w:pPr>
              <w:rPr>
                <w:rFonts w:cs="Arial"/>
                <w:color w:val="auto"/>
              </w:rPr>
            </w:pPr>
            <w:r w:rsidRPr="009F3F36">
              <w:rPr>
                <w:rFonts w:cs="Arial"/>
                <w:b/>
              </w:rPr>
              <w:t xml:space="preserve">Priority 3 </w:t>
            </w:r>
            <w:r w:rsidR="0039407F" w:rsidRPr="009F3F36">
              <w:rPr>
                <w:rFonts w:cs="Arial"/>
                <w:color w:val="auto"/>
              </w:rPr>
              <w:t>To achieve and sustain improved attendance for all pupils, particularly our disadvantaged pupils.</w:t>
            </w:r>
          </w:p>
          <w:p w14:paraId="7F54C4DA" w14:textId="253DF3E3" w:rsidR="00B325C1" w:rsidRPr="00954E23" w:rsidRDefault="00954E23">
            <w:pPr>
              <w:rPr>
                <w:rFonts w:cs="Arial"/>
                <w:b/>
              </w:rPr>
            </w:pPr>
            <w:r w:rsidRPr="00954E23">
              <w:rPr>
                <w:rFonts w:cs="Arial"/>
                <w:color w:val="auto"/>
                <w:lang w:eastAsia="en-US"/>
              </w:rPr>
              <w:t>Our</w:t>
            </w:r>
            <w:r w:rsidR="0039407F" w:rsidRPr="00954E23">
              <w:rPr>
                <w:rFonts w:cs="Arial"/>
                <w:color w:val="auto"/>
                <w:lang w:eastAsia="en-US"/>
              </w:rPr>
              <w:t xml:space="preserve"> overall attendance in 202</w:t>
            </w:r>
            <w:r w:rsidR="0057185C" w:rsidRPr="00954E23">
              <w:rPr>
                <w:rFonts w:cs="Arial"/>
                <w:color w:val="auto"/>
                <w:lang w:eastAsia="en-US"/>
              </w:rPr>
              <w:t>1-22</w:t>
            </w:r>
            <w:r w:rsidR="0039407F" w:rsidRPr="00954E23">
              <w:rPr>
                <w:rFonts w:cs="Arial"/>
                <w:color w:val="auto"/>
                <w:lang w:eastAsia="en-US"/>
              </w:rPr>
              <w:t xml:space="preserve"> was </w:t>
            </w:r>
            <w:r w:rsidRPr="00954E23">
              <w:rPr>
                <w:rFonts w:cs="Arial"/>
                <w:color w:val="auto"/>
                <w:lang w:eastAsia="en-US"/>
              </w:rPr>
              <w:t>below our target at 88.39%</w:t>
            </w:r>
            <w:r w:rsidR="00492EA7">
              <w:rPr>
                <w:rFonts w:cs="Arial"/>
                <w:color w:val="auto"/>
                <w:lang w:eastAsia="en-US"/>
              </w:rPr>
              <w:t xml:space="preserve"> (National figure 86.9%). </w:t>
            </w:r>
            <w:r w:rsidRPr="00954E23">
              <w:rPr>
                <w:rFonts w:cs="Arial"/>
                <w:color w:val="auto"/>
                <w:lang w:eastAsia="en-US"/>
              </w:rPr>
              <w:t xml:space="preserve">The gap between </w:t>
            </w:r>
            <w:r w:rsidR="003026B9">
              <w:rPr>
                <w:rFonts w:cs="Arial"/>
                <w:color w:val="auto"/>
                <w:lang w:eastAsia="en-US"/>
              </w:rPr>
              <w:t>DA</w:t>
            </w:r>
            <w:r w:rsidRPr="00954E23">
              <w:rPr>
                <w:rFonts w:cs="Arial"/>
                <w:color w:val="auto"/>
                <w:lang w:eastAsia="en-US"/>
              </w:rPr>
              <w:t xml:space="preserve"> and non-</w:t>
            </w:r>
            <w:r w:rsidR="003026B9">
              <w:rPr>
                <w:rFonts w:cs="Arial"/>
                <w:color w:val="auto"/>
                <w:lang w:eastAsia="en-US"/>
              </w:rPr>
              <w:t>DA</w:t>
            </w:r>
            <w:r w:rsidRPr="00954E23">
              <w:rPr>
                <w:rFonts w:cs="Arial"/>
                <w:color w:val="auto"/>
                <w:lang w:eastAsia="en-US"/>
              </w:rPr>
              <w:t xml:space="preserve"> students was 4.27%</w:t>
            </w:r>
            <w:r w:rsidR="0039407F" w:rsidRPr="00954E23">
              <w:rPr>
                <w:rFonts w:cs="Arial"/>
                <w:color w:val="auto"/>
                <w:lang w:eastAsia="en-US"/>
              </w:rPr>
              <w:t>.</w:t>
            </w:r>
            <w:r w:rsidRPr="00954E23">
              <w:rPr>
                <w:rFonts w:cs="Arial"/>
                <w:color w:val="auto"/>
                <w:lang w:eastAsia="en-US"/>
              </w:rPr>
              <w:t xml:space="preserve"> During this academic year there was still a significant amount of </w:t>
            </w:r>
            <w:r>
              <w:rPr>
                <w:rFonts w:cs="Arial"/>
                <w:color w:val="auto"/>
                <w:lang w:eastAsia="en-US"/>
              </w:rPr>
              <w:t>C</w:t>
            </w:r>
            <w:r w:rsidRPr="00954E23">
              <w:rPr>
                <w:rFonts w:cs="Arial"/>
                <w:color w:val="auto"/>
                <w:lang w:eastAsia="en-US"/>
              </w:rPr>
              <w:t>ovid-related absence</w:t>
            </w:r>
            <w:r>
              <w:rPr>
                <w:rFonts w:cs="Arial"/>
                <w:color w:val="auto"/>
                <w:lang w:eastAsia="en-US"/>
              </w:rPr>
              <w:t xml:space="preserve"> which accounts for a lower than typical figure </w:t>
            </w:r>
            <w:r w:rsidR="009C4D50">
              <w:rPr>
                <w:rFonts w:cs="Arial"/>
                <w:color w:val="auto"/>
                <w:lang w:eastAsia="en-US"/>
              </w:rPr>
              <w:t xml:space="preserve">at Brinsworth Academy &amp; </w:t>
            </w:r>
            <w:r>
              <w:rPr>
                <w:rFonts w:cs="Arial"/>
                <w:color w:val="auto"/>
                <w:lang w:eastAsia="en-US"/>
              </w:rPr>
              <w:t>both nationally and locally</w:t>
            </w:r>
            <w:r w:rsidRPr="00954E23">
              <w:rPr>
                <w:rFonts w:cs="Arial"/>
                <w:color w:val="auto"/>
                <w:lang w:eastAsia="en-US"/>
              </w:rPr>
              <w:t>. We are now seeing an improving trend in this academic year with an attendance figure of 92.62%</w:t>
            </w:r>
            <w:r w:rsidR="00492EA7">
              <w:rPr>
                <w:rFonts w:cs="Arial"/>
                <w:color w:val="auto"/>
                <w:lang w:eastAsia="en-US"/>
              </w:rPr>
              <w:t xml:space="preserve"> (national average 92.9%)</w:t>
            </w:r>
            <w:r>
              <w:rPr>
                <w:rFonts w:cs="Arial"/>
                <w:color w:val="auto"/>
                <w:lang w:eastAsia="en-US"/>
              </w:rPr>
              <w:t xml:space="preserve"> at the end of the autumn term</w:t>
            </w:r>
            <w:r w:rsidRPr="00954E23">
              <w:rPr>
                <w:rFonts w:cs="Arial"/>
                <w:color w:val="auto"/>
                <w:lang w:eastAsia="en-US"/>
              </w:rPr>
              <w:t xml:space="preserve"> and a gap of 4.23. </w:t>
            </w:r>
            <w:r w:rsidRPr="00954E23">
              <w:rPr>
                <w:rFonts w:cs="Arial"/>
                <w:color w:val="auto"/>
                <w:lang w:eastAsia="en-US"/>
              </w:rPr>
              <w:lastRenderedPageBreak/>
              <w:t>Attendance is still a key priority in the SIP and high on the agenda across the whole school</w:t>
            </w:r>
            <w:r>
              <w:rPr>
                <w:rFonts w:cs="Arial"/>
                <w:color w:val="auto"/>
                <w:lang w:eastAsia="en-US"/>
              </w:rPr>
              <w:t>.</w:t>
            </w:r>
          </w:p>
          <w:p w14:paraId="12822785" w14:textId="50079CB3" w:rsidR="00E66558" w:rsidRDefault="007C2D40">
            <w:pPr>
              <w:rPr>
                <w:rFonts w:cs="Arial"/>
              </w:rPr>
            </w:pPr>
            <w:r w:rsidRPr="009F3F36">
              <w:rPr>
                <w:rFonts w:cs="Arial"/>
                <w:b/>
              </w:rPr>
              <w:t xml:space="preserve">Priority 4 </w:t>
            </w:r>
            <w:r w:rsidR="0039407F" w:rsidRPr="009F3F36">
              <w:rPr>
                <w:rFonts w:cs="Arial"/>
              </w:rPr>
              <w:t>Improved destinations to aspirational pathways to college, university and apprenticeships at post 16 &amp; 18</w:t>
            </w:r>
          </w:p>
          <w:p w14:paraId="4F13624F" w14:textId="620C3768" w:rsidR="00954E23" w:rsidRPr="003026B9" w:rsidRDefault="00CB2EC0">
            <w:pPr>
              <w:rPr>
                <w:rFonts w:cs="Arial"/>
              </w:rPr>
            </w:pPr>
            <w:r w:rsidRPr="003026B9">
              <w:rPr>
                <w:rFonts w:cs="Arial"/>
              </w:rPr>
              <w:t xml:space="preserve">In the academic year </w:t>
            </w:r>
            <w:r w:rsidR="003026B9">
              <w:rPr>
                <w:rFonts w:cs="Arial"/>
              </w:rPr>
              <w:t>2021-22 1.6% of our Y11 cohort were NEET (4 students – 3 DA)</w:t>
            </w:r>
            <w:r w:rsidR="000578C3">
              <w:rPr>
                <w:rFonts w:cs="Arial"/>
              </w:rPr>
              <w:t>. The NEET figure is lower than the Rotherham average at 3.8%. At post-1</w:t>
            </w:r>
            <w:r w:rsidR="0079483D">
              <w:rPr>
                <w:rFonts w:cs="Arial"/>
              </w:rPr>
              <w:t>8</w:t>
            </w:r>
            <w:r w:rsidR="000578C3">
              <w:rPr>
                <w:rFonts w:cs="Arial"/>
              </w:rPr>
              <w:t xml:space="preserve"> we had a higher than typical number of students accessing aspirational pathways such as medicine and dentistry with 5 students gaining places at medical schools</w:t>
            </w:r>
            <w:r w:rsidR="00AC3B02">
              <w:rPr>
                <w:rFonts w:cs="Arial"/>
              </w:rPr>
              <w:t xml:space="preserve"> (3 non DA &amp; 2 DA)</w:t>
            </w:r>
            <w:r w:rsidR="000578C3">
              <w:rPr>
                <w:rFonts w:cs="Arial"/>
              </w:rPr>
              <w:t>. The guidance &amp; personal development programmes encourage students to participate in a wide range of outreach opportunities to promote the raising aspirations agenda and we are seeing increased applications to aspirational universities such as Durham, Newcastle and Oxford and Cambridge. In this academic year we have 1 student who has gained an offer to study Geography at Cambridge university.</w:t>
            </w:r>
            <w:r w:rsidR="00824081">
              <w:rPr>
                <w:rFonts w:cs="Arial"/>
              </w:rPr>
              <w:t xml:space="preserve"> There is an increased focus </w:t>
            </w:r>
            <w:r w:rsidR="000F0E8A">
              <w:rPr>
                <w:rFonts w:cs="Arial"/>
              </w:rPr>
              <w:t>on</w:t>
            </w:r>
            <w:r w:rsidR="00824081">
              <w:rPr>
                <w:rFonts w:cs="Arial"/>
              </w:rPr>
              <w:t xml:space="preserve"> raising aspirations of DA students with </w:t>
            </w:r>
            <w:r w:rsidR="000F0E8A">
              <w:rPr>
                <w:rFonts w:cs="Arial"/>
              </w:rPr>
              <w:t>this area as a focus of 2 Associate Assistant Principals.</w:t>
            </w:r>
            <w:r w:rsidR="0079483D">
              <w:rPr>
                <w:rFonts w:cs="Arial"/>
              </w:rPr>
              <w:t xml:space="preserve"> At post 18 we had 3 students who were NEET (3 DA &amp; non DA) and we recognise that this is still room for improvement to reach ou</w:t>
            </w:r>
            <w:r w:rsidR="00763694">
              <w:rPr>
                <w:rFonts w:cs="Arial"/>
              </w:rPr>
              <w:t>r</w:t>
            </w:r>
            <w:r w:rsidR="0079483D">
              <w:rPr>
                <w:rFonts w:cs="Arial"/>
              </w:rPr>
              <w:t xml:space="preserve"> non-NEET target by 2024.</w:t>
            </w:r>
          </w:p>
          <w:p w14:paraId="20949E68" w14:textId="56C4F8C7" w:rsidR="00166E6E" w:rsidRDefault="00166E6E">
            <w:pPr>
              <w:rPr>
                <w:rFonts w:cs="Arial"/>
              </w:rPr>
            </w:pPr>
            <w:r w:rsidRPr="009F3F36">
              <w:rPr>
                <w:rFonts w:cs="Arial"/>
              </w:rPr>
              <w:t xml:space="preserve"> </w:t>
            </w:r>
          </w:p>
          <w:p w14:paraId="5A4F1D32" w14:textId="1404BE5E" w:rsidR="0039407F" w:rsidRDefault="0039407F">
            <w:pPr>
              <w:rPr>
                <w:rFonts w:cs="Arial"/>
              </w:rPr>
            </w:pPr>
            <w:r w:rsidRPr="0039407F">
              <w:rPr>
                <w:rFonts w:cs="Arial"/>
                <w:b/>
              </w:rPr>
              <w:t>Priority 5</w:t>
            </w:r>
            <w:r>
              <w:rPr>
                <w:rFonts w:cs="Arial"/>
              </w:rPr>
              <w:t xml:space="preserve"> </w:t>
            </w:r>
            <w:r w:rsidRPr="009F3F36">
              <w:rPr>
                <w:rFonts w:cs="Arial"/>
              </w:rPr>
              <w:t>Improved attendance of disadvantaged pupils to period 6 revision sessions and extra-curricular &amp; enrichment opportunities such as trips and clubs</w:t>
            </w:r>
          </w:p>
          <w:p w14:paraId="1507D459" w14:textId="13BF27EE" w:rsidR="00793178" w:rsidRDefault="00793178">
            <w:pPr>
              <w:rPr>
                <w:rFonts w:cs="Arial"/>
              </w:rPr>
            </w:pPr>
            <w:r>
              <w:rPr>
                <w:rFonts w:cs="Arial"/>
              </w:rPr>
              <w:t>An increased number of students were able to access school visits. All trip leaders</w:t>
            </w:r>
            <w:r w:rsidR="00BC0260">
              <w:rPr>
                <w:rFonts w:cs="Arial"/>
              </w:rPr>
              <w:t xml:space="preserve"> offer financial support to DA students &amp; all DA students who wanted to participate in school trips were encouraged and supported. The HA programme prioritises DA students and </w:t>
            </w:r>
            <w:r w:rsidR="00492EA7">
              <w:rPr>
                <w:rFonts w:cs="Arial"/>
              </w:rPr>
              <w:t>DA students have accessed a wide range of university visits, and activities to raise aspirations. At post 1</w:t>
            </w:r>
            <w:r w:rsidR="0023589D">
              <w:rPr>
                <w:rFonts w:cs="Arial"/>
              </w:rPr>
              <w:t>8</w:t>
            </w:r>
            <w:r w:rsidR="00492EA7">
              <w:rPr>
                <w:rFonts w:cs="Arial"/>
              </w:rPr>
              <w:t xml:space="preserve"> the Associate Assistant Principals have prioritised DA students to ensure that all students participate in outreach opportunities such as Sutton Trust, Discover programmes and Linacre. This continues to be a high priority for the academy</w:t>
            </w:r>
            <w:r w:rsidR="00763694">
              <w:rPr>
                <w:rFonts w:cs="Arial"/>
              </w:rPr>
              <w:t xml:space="preserve"> &amp; there is a working group with a focus on tracking period 6 attendance to enable us to monitor attendance to different subject areas as well as different cohorts of students including DA and non DA students.</w:t>
            </w:r>
          </w:p>
          <w:p w14:paraId="2A7D5546" w14:textId="35AF3E07" w:rsidR="0039407F" w:rsidRPr="009F3F36" w:rsidRDefault="0039407F" w:rsidP="001D7340">
            <w:pPr>
              <w:rPr>
                <w:rFonts w:cs="Arial"/>
              </w:rPr>
            </w:pPr>
          </w:p>
        </w:tc>
      </w:tr>
      <w:bookmarkEnd w:id="15"/>
      <w:bookmarkEnd w:id="16"/>
      <w:bookmarkEnd w:id="17"/>
    </w:tbl>
    <w:p w14:paraId="2A7D5564" w14:textId="77777777" w:rsidR="00E66558" w:rsidRPr="009F3F36" w:rsidRDefault="00E66558">
      <w:pPr>
        <w:rPr>
          <w:rFonts w:cs="Arial"/>
        </w:rPr>
      </w:pPr>
    </w:p>
    <w:sectPr w:rsidR="00E66558" w:rsidRPr="009F3F36">
      <w:headerReference w:type="default" r:id="rId27"/>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474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D1E6AF6"/>
    <w:multiLevelType w:val="hybridMultilevel"/>
    <w:tmpl w:val="2912F5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4A11A9"/>
    <w:multiLevelType w:val="multilevel"/>
    <w:tmpl w:val="6A1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413236A"/>
    <w:multiLevelType w:val="hybridMultilevel"/>
    <w:tmpl w:val="93F6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F8E1DD6"/>
    <w:multiLevelType w:val="hybridMultilevel"/>
    <w:tmpl w:val="2912F5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802757"/>
    <w:multiLevelType w:val="hybridMultilevel"/>
    <w:tmpl w:val="4AC26AB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AD26892"/>
    <w:multiLevelType w:val="hybridMultilevel"/>
    <w:tmpl w:val="3E94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9"/>
  </w:num>
  <w:num w:numId="5">
    <w:abstractNumId w:val="2"/>
  </w:num>
  <w:num w:numId="6">
    <w:abstractNumId w:val="12"/>
  </w:num>
  <w:num w:numId="7">
    <w:abstractNumId w:val="15"/>
  </w:num>
  <w:num w:numId="8">
    <w:abstractNumId w:val="20"/>
  </w:num>
  <w:num w:numId="9">
    <w:abstractNumId w:val="18"/>
  </w:num>
  <w:num w:numId="10">
    <w:abstractNumId w:val="16"/>
  </w:num>
  <w:num w:numId="11">
    <w:abstractNumId w:val="5"/>
  </w:num>
  <w:num w:numId="12">
    <w:abstractNumId w:val="19"/>
  </w:num>
  <w:num w:numId="13">
    <w:abstractNumId w:val="14"/>
  </w:num>
  <w:num w:numId="14">
    <w:abstractNumId w:val="13"/>
  </w:num>
  <w:num w:numId="15">
    <w:abstractNumId w:val="10"/>
  </w:num>
  <w:num w:numId="16">
    <w:abstractNumId w:val="0"/>
  </w:num>
  <w:num w:numId="17">
    <w:abstractNumId w:val="11"/>
  </w:num>
  <w:num w:numId="18">
    <w:abstractNumId w:val="17"/>
  </w:num>
  <w:num w:numId="19">
    <w:abstractNumId w:val="6"/>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2E4B"/>
    <w:rsid w:val="00026BBA"/>
    <w:rsid w:val="000303BB"/>
    <w:rsid w:val="00031C5A"/>
    <w:rsid w:val="000324B4"/>
    <w:rsid w:val="000578C3"/>
    <w:rsid w:val="00066B73"/>
    <w:rsid w:val="00071648"/>
    <w:rsid w:val="00077088"/>
    <w:rsid w:val="00077E9E"/>
    <w:rsid w:val="00081AA9"/>
    <w:rsid w:val="00087BCD"/>
    <w:rsid w:val="00090E63"/>
    <w:rsid w:val="00094326"/>
    <w:rsid w:val="000B557B"/>
    <w:rsid w:val="000C79A1"/>
    <w:rsid w:val="000D1832"/>
    <w:rsid w:val="000D1E0E"/>
    <w:rsid w:val="000D5DDE"/>
    <w:rsid w:val="000D732A"/>
    <w:rsid w:val="000F0E8A"/>
    <w:rsid w:val="00120AB1"/>
    <w:rsid w:val="0012384A"/>
    <w:rsid w:val="00123B55"/>
    <w:rsid w:val="0014117F"/>
    <w:rsid w:val="001500DA"/>
    <w:rsid w:val="001651FA"/>
    <w:rsid w:val="00166E6E"/>
    <w:rsid w:val="00175FC5"/>
    <w:rsid w:val="00191DA5"/>
    <w:rsid w:val="001D16EA"/>
    <w:rsid w:val="001D7340"/>
    <w:rsid w:val="001E7FC2"/>
    <w:rsid w:val="002077A3"/>
    <w:rsid w:val="00215227"/>
    <w:rsid w:val="002306A6"/>
    <w:rsid w:val="0023589D"/>
    <w:rsid w:val="0025011C"/>
    <w:rsid w:val="0025798F"/>
    <w:rsid w:val="00274AD1"/>
    <w:rsid w:val="00276A9C"/>
    <w:rsid w:val="002841F3"/>
    <w:rsid w:val="002C4555"/>
    <w:rsid w:val="002C70B7"/>
    <w:rsid w:val="002D4665"/>
    <w:rsid w:val="002F4578"/>
    <w:rsid w:val="002F5567"/>
    <w:rsid w:val="003026B9"/>
    <w:rsid w:val="003066B2"/>
    <w:rsid w:val="00330911"/>
    <w:rsid w:val="00334DD2"/>
    <w:rsid w:val="00336B1A"/>
    <w:rsid w:val="00342B97"/>
    <w:rsid w:val="0039407F"/>
    <w:rsid w:val="003A25C5"/>
    <w:rsid w:val="003B654A"/>
    <w:rsid w:val="003E69F8"/>
    <w:rsid w:val="003F0D89"/>
    <w:rsid w:val="004044AA"/>
    <w:rsid w:val="00416929"/>
    <w:rsid w:val="004179F6"/>
    <w:rsid w:val="0042350A"/>
    <w:rsid w:val="00437948"/>
    <w:rsid w:val="00452803"/>
    <w:rsid w:val="004704F8"/>
    <w:rsid w:val="004749B9"/>
    <w:rsid w:val="00474AF2"/>
    <w:rsid w:val="00480640"/>
    <w:rsid w:val="00492EA7"/>
    <w:rsid w:val="004A26EA"/>
    <w:rsid w:val="004B728E"/>
    <w:rsid w:val="004C3325"/>
    <w:rsid w:val="004D7317"/>
    <w:rsid w:val="004E7F16"/>
    <w:rsid w:val="005014CF"/>
    <w:rsid w:val="00516830"/>
    <w:rsid w:val="00520798"/>
    <w:rsid w:val="00534C3C"/>
    <w:rsid w:val="00561459"/>
    <w:rsid w:val="0057185C"/>
    <w:rsid w:val="00573EE4"/>
    <w:rsid w:val="00581987"/>
    <w:rsid w:val="005A2EC4"/>
    <w:rsid w:val="005A3BED"/>
    <w:rsid w:val="005B6C37"/>
    <w:rsid w:val="005D27A7"/>
    <w:rsid w:val="005F3AAA"/>
    <w:rsid w:val="005F4ECA"/>
    <w:rsid w:val="0060102F"/>
    <w:rsid w:val="00605E3B"/>
    <w:rsid w:val="006066D7"/>
    <w:rsid w:val="00613082"/>
    <w:rsid w:val="00624E22"/>
    <w:rsid w:val="006337A9"/>
    <w:rsid w:val="00643390"/>
    <w:rsid w:val="006730B7"/>
    <w:rsid w:val="006A422C"/>
    <w:rsid w:val="006E5A62"/>
    <w:rsid w:val="006E7FB1"/>
    <w:rsid w:val="006F0AF2"/>
    <w:rsid w:val="00710392"/>
    <w:rsid w:val="00716C18"/>
    <w:rsid w:val="007305B9"/>
    <w:rsid w:val="00730A43"/>
    <w:rsid w:val="0073250F"/>
    <w:rsid w:val="00741B9E"/>
    <w:rsid w:val="00762C7E"/>
    <w:rsid w:val="00763694"/>
    <w:rsid w:val="0076570B"/>
    <w:rsid w:val="00772CF6"/>
    <w:rsid w:val="00773F92"/>
    <w:rsid w:val="00774C4E"/>
    <w:rsid w:val="007761F2"/>
    <w:rsid w:val="00791E4C"/>
    <w:rsid w:val="00793178"/>
    <w:rsid w:val="0079483D"/>
    <w:rsid w:val="007B1626"/>
    <w:rsid w:val="007B2AA3"/>
    <w:rsid w:val="007B6B9C"/>
    <w:rsid w:val="007C2D40"/>
    <w:rsid w:val="007C2F04"/>
    <w:rsid w:val="00820D72"/>
    <w:rsid w:val="00824081"/>
    <w:rsid w:val="00832F91"/>
    <w:rsid w:val="008466FA"/>
    <w:rsid w:val="00853D6A"/>
    <w:rsid w:val="00853E96"/>
    <w:rsid w:val="00854528"/>
    <w:rsid w:val="00860673"/>
    <w:rsid w:val="00862A31"/>
    <w:rsid w:val="00873E1D"/>
    <w:rsid w:val="008741F3"/>
    <w:rsid w:val="00883057"/>
    <w:rsid w:val="008A0AA7"/>
    <w:rsid w:val="008A27F5"/>
    <w:rsid w:val="008A66F2"/>
    <w:rsid w:val="008C046D"/>
    <w:rsid w:val="008C6333"/>
    <w:rsid w:val="008E7F2E"/>
    <w:rsid w:val="00900555"/>
    <w:rsid w:val="00914931"/>
    <w:rsid w:val="00915E06"/>
    <w:rsid w:val="009246C9"/>
    <w:rsid w:val="00930211"/>
    <w:rsid w:val="00947CFB"/>
    <w:rsid w:val="00954E23"/>
    <w:rsid w:val="009569E1"/>
    <w:rsid w:val="009839C5"/>
    <w:rsid w:val="00984C89"/>
    <w:rsid w:val="009949D8"/>
    <w:rsid w:val="009A0E75"/>
    <w:rsid w:val="009C4D50"/>
    <w:rsid w:val="009C6CAD"/>
    <w:rsid w:val="009D71E8"/>
    <w:rsid w:val="009F3F36"/>
    <w:rsid w:val="00A17179"/>
    <w:rsid w:val="00A45C57"/>
    <w:rsid w:val="00A92CB7"/>
    <w:rsid w:val="00A97A5F"/>
    <w:rsid w:val="00AA4201"/>
    <w:rsid w:val="00AB325C"/>
    <w:rsid w:val="00AC06BA"/>
    <w:rsid w:val="00AC3B02"/>
    <w:rsid w:val="00AD4FA8"/>
    <w:rsid w:val="00AE0841"/>
    <w:rsid w:val="00AF5A8D"/>
    <w:rsid w:val="00AF5D88"/>
    <w:rsid w:val="00B11D8B"/>
    <w:rsid w:val="00B13C1C"/>
    <w:rsid w:val="00B325C1"/>
    <w:rsid w:val="00B3309E"/>
    <w:rsid w:val="00B45E0F"/>
    <w:rsid w:val="00B536B5"/>
    <w:rsid w:val="00B57726"/>
    <w:rsid w:val="00B708A9"/>
    <w:rsid w:val="00B7738E"/>
    <w:rsid w:val="00B805B9"/>
    <w:rsid w:val="00BA2BCF"/>
    <w:rsid w:val="00BB0717"/>
    <w:rsid w:val="00BC0260"/>
    <w:rsid w:val="00BD6569"/>
    <w:rsid w:val="00BE6911"/>
    <w:rsid w:val="00C14F44"/>
    <w:rsid w:val="00C33D90"/>
    <w:rsid w:val="00C3442F"/>
    <w:rsid w:val="00C53A58"/>
    <w:rsid w:val="00C63AFD"/>
    <w:rsid w:val="00C6654C"/>
    <w:rsid w:val="00C72B15"/>
    <w:rsid w:val="00C74233"/>
    <w:rsid w:val="00C76EDC"/>
    <w:rsid w:val="00C8684A"/>
    <w:rsid w:val="00C93A58"/>
    <w:rsid w:val="00CA0237"/>
    <w:rsid w:val="00CB2EC0"/>
    <w:rsid w:val="00CB56E9"/>
    <w:rsid w:val="00CC15B3"/>
    <w:rsid w:val="00CD0526"/>
    <w:rsid w:val="00CD345B"/>
    <w:rsid w:val="00D20929"/>
    <w:rsid w:val="00D322BD"/>
    <w:rsid w:val="00D33FE5"/>
    <w:rsid w:val="00D41F88"/>
    <w:rsid w:val="00D44170"/>
    <w:rsid w:val="00D51A4A"/>
    <w:rsid w:val="00D71BCA"/>
    <w:rsid w:val="00D86F5B"/>
    <w:rsid w:val="00DB2163"/>
    <w:rsid w:val="00DF6922"/>
    <w:rsid w:val="00E02CAA"/>
    <w:rsid w:val="00E116A2"/>
    <w:rsid w:val="00E454EB"/>
    <w:rsid w:val="00E63CCC"/>
    <w:rsid w:val="00E66558"/>
    <w:rsid w:val="00E9494B"/>
    <w:rsid w:val="00E95BCA"/>
    <w:rsid w:val="00EB7C5A"/>
    <w:rsid w:val="00EE2D24"/>
    <w:rsid w:val="00EE6FED"/>
    <w:rsid w:val="00EF05E2"/>
    <w:rsid w:val="00F10585"/>
    <w:rsid w:val="00F116BE"/>
    <w:rsid w:val="00F13566"/>
    <w:rsid w:val="00F16926"/>
    <w:rsid w:val="00F201A1"/>
    <w:rsid w:val="00F30F3E"/>
    <w:rsid w:val="00F343DB"/>
    <w:rsid w:val="00F4531B"/>
    <w:rsid w:val="00F4569D"/>
    <w:rsid w:val="00F67F2B"/>
    <w:rsid w:val="00F715D3"/>
    <w:rsid w:val="00F760CB"/>
    <w:rsid w:val="00F81548"/>
    <w:rsid w:val="00F8596F"/>
    <w:rsid w:val="00F86175"/>
    <w:rsid w:val="00FD63B1"/>
    <w:rsid w:val="00FD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F88"/>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D51A4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7445">
      <w:bodyDiv w:val="1"/>
      <w:marLeft w:val="0"/>
      <w:marRight w:val="0"/>
      <w:marTop w:val="0"/>
      <w:marBottom w:val="0"/>
      <w:divBdr>
        <w:top w:val="none" w:sz="0" w:space="0" w:color="auto"/>
        <w:left w:val="none" w:sz="0" w:space="0" w:color="auto"/>
        <w:bottom w:val="none" w:sz="0" w:space="0" w:color="auto"/>
        <w:right w:val="none" w:sz="0" w:space="0" w:color="auto"/>
      </w:divBdr>
      <w:divsChild>
        <w:div w:id="1870291818">
          <w:marLeft w:val="0"/>
          <w:marRight w:val="0"/>
          <w:marTop w:val="0"/>
          <w:marBottom w:val="0"/>
          <w:divBdr>
            <w:top w:val="none" w:sz="0" w:space="0" w:color="auto"/>
            <w:left w:val="none" w:sz="0" w:space="0" w:color="auto"/>
            <w:bottom w:val="none" w:sz="0" w:space="0" w:color="auto"/>
            <w:right w:val="none" w:sz="0" w:space="0" w:color="auto"/>
          </w:divBdr>
        </w:div>
        <w:div w:id="1959027307">
          <w:marLeft w:val="0"/>
          <w:marRight w:val="0"/>
          <w:marTop w:val="0"/>
          <w:marBottom w:val="0"/>
          <w:divBdr>
            <w:top w:val="none" w:sz="0" w:space="0" w:color="auto"/>
            <w:left w:val="none" w:sz="0" w:space="0" w:color="auto"/>
            <w:bottom w:val="none" w:sz="0" w:space="0" w:color="auto"/>
            <w:right w:val="none" w:sz="0" w:space="0" w:color="auto"/>
          </w:divBdr>
        </w:div>
        <w:div w:id="1404567707">
          <w:marLeft w:val="0"/>
          <w:marRight w:val="0"/>
          <w:marTop w:val="0"/>
          <w:marBottom w:val="0"/>
          <w:divBdr>
            <w:top w:val="none" w:sz="0" w:space="0" w:color="auto"/>
            <w:left w:val="none" w:sz="0" w:space="0" w:color="auto"/>
            <w:bottom w:val="none" w:sz="0" w:space="0" w:color="auto"/>
            <w:right w:val="none" w:sz="0" w:space="0" w:color="auto"/>
          </w:divBdr>
        </w:div>
        <w:div w:id="1169755566">
          <w:marLeft w:val="0"/>
          <w:marRight w:val="0"/>
          <w:marTop w:val="0"/>
          <w:marBottom w:val="0"/>
          <w:divBdr>
            <w:top w:val="none" w:sz="0" w:space="0" w:color="auto"/>
            <w:left w:val="none" w:sz="0" w:space="0" w:color="auto"/>
            <w:bottom w:val="none" w:sz="0" w:space="0" w:color="auto"/>
            <w:right w:val="none" w:sz="0" w:space="0" w:color="auto"/>
          </w:divBdr>
        </w:div>
        <w:div w:id="1541624514">
          <w:marLeft w:val="0"/>
          <w:marRight w:val="0"/>
          <w:marTop w:val="0"/>
          <w:marBottom w:val="0"/>
          <w:divBdr>
            <w:top w:val="none" w:sz="0" w:space="0" w:color="auto"/>
            <w:left w:val="none" w:sz="0" w:space="0" w:color="auto"/>
            <w:bottom w:val="none" w:sz="0" w:space="0" w:color="auto"/>
            <w:right w:val="none" w:sz="0" w:space="0" w:color="auto"/>
          </w:divBdr>
        </w:div>
      </w:divsChild>
    </w:div>
    <w:div w:id="236478733">
      <w:bodyDiv w:val="1"/>
      <w:marLeft w:val="0"/>
      <w:marRight w:val="0"/>
      <w:marTop w:val="0"/>
      <w:marBottom w:val="0"/>
      <w:divBdr>
        <w:top w:val="none" w:sz="0" w:space="0" w:color="auto"/>
        <w:left w:val="none" w:sz="0" w:space="0" w:color="auto"/>
        <w:bottom w:val="none" w:sz="0" w:space="0" w:color="auto"/>
        <w:right w:val="none" w:sz="0" w:space="0" w:color="auto"/>
      </w:divBdr>
    </w:div>
    <w:div w:id="492646517">
      <w:bodyDiv w:val="1"/>
      <w:marLeft w:val="0"/>
      <w:marRight w:val="0"/>
      <w:marTop w:val="0"/>
      <w:marBottom w:val="0"/>
      <w:divBdr>
        <w:top w:val="none" w:sz="0" w:space="0" w:color="auto"/>
        <w:left w:val="none" w:sz="0" w:space="0" w:color="auto"/>
        <w:bottom w:val="none" w:sz="0" w:space="0" w:color="auto"/>
        <w:right w:val="none" w:sz="0" w:space="0" w:color="auto"/>
      </w:divBdr>
    </w:div>
    <w:div w:id="572131047">
      <w:bodyDiv w:val="1"/>
      <w:marLeft w:val="0"/>
      <w:marRight w:val="0"/>
      <w:marTop w:val="0"/>
      <w:marBottom w:val="0"/>
      <w:divBdr>
        <w:top w:val="none" w:sz="0" w:space="0" w:color="auto"/>
        <w:left w:val="none" w:sz="0" w:space="0" w:color="auto"/>
        <w:bottom w:val="none" w:sz="0" w:space="0" w:color="auto"/>
        <w:right w:val="none" w:sz="0" w:space="0" w:color="auto"/>
      </w:divBdr>
    </w:div>
    <w:div w:id="666321474">
      <w:bodyDiv w:val="1"/>
      <w:marLeft w:val="0"/>
      <w:marRight w:val="0"/>
      <w:marTop w:val="0"/>
      <w:marBottom w:val="0"/>
      <w:divBdr>
        <w:top w:val="none" w:sz="0" w:space="0" w:color="auto"/>
        <w:left w:val="none" w:sz="0" w:space="0" w:color="auto"/>
        <w:bottom w:val="none" w:sz="0" w:space="0" w:color="auto"/>
        <w:right w:val="none" w:sz="0" w:space="0" w:color="auto"/>
      </w:divBdr>
    </w:div>
    <w:div w:id="1425417977">
      <w:bodyDiv w:val="1"/>
      <w:marLeft w:val="0"/>
      <w:marRight w:val="0"/>
      <w:marTop w:val="0"/>
      <w:marBottom w:val="0"/>
      <w:divBdr>
        <w:top w:val="none" w:sz="0" w:space="0" w:color="auto"/>
        <w:left w:val="none" w:sz="0" w:space="0" w:color="auto"/>
        <w:bottom w:val="none" w:sz="0" w:space="0" w:color="auto"/>
        <w:right w:val="none" w:sz="0" w:space="0" w:color="auto"/>
      </w:divBdr>
    </w:div>
    <w:div w:id="178927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support-for-schools/school-improvement-planning/1-high-quality-teaching"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hyperlink" Target="https://educationendowmentfoundation.org.uk/education-evidence/teaching-learning-toolkit/aspiration-interventions" TargetMode="External"/><Relationship Id="rId3" Type="http://schemas.openxmlformats.org/officeDocument/2006/relationships/customXml" Target="../customXml/item3.xml"/><Relationship Id="rId21"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webSettings" Target="webSettings.xml"/><Relationship Id="rId12" Type="http://schemas.openxmlformats.org/officeDocument/2006/relationships/hyperlink" Target="https://educationendowmentfoundation.org.uk/support-for-schools/school-improvement-planning/1-high-quality-teaching"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hyperlink" Target="https://educationendowmentfoundation.org.uk/education-evidence/teaching-learning-toolkit/aspiration-interventions" TargetMode="External"/><Relationship Id="rId2" Type="http://schemas.openxmlformats.org/officeDocument/2006/relationships/customXml" Target="../customXml/item2.xml"/><Relationship Id="rId16" Type="http://schemas.openxmlformats.org/officeDocument/2006/relationships/hyperlink" Target="https://educationendowmentfoundation.org.uk/public/files/Publications/Covid-19_Resources/The_EEF_guide_to_supporting_school_planning_-_A_tiered_approach_to_2021.pdf" TargetMode="External"/><Relationship Id="rId20" Type="http://schemas.openxmlformats.org/officeDocument/2006/relationships/hyperlink" Target="https://educationendowmentfoundation.org.uk/education-evidence/teaching-learning-toolkit/mento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reducing-class-size" TargetMode="External"/><Relationship Id="rId24" Type="http://schemas.openxmlformats.org/officeDocument/2006/relationships/hyperlink" Target="https://www.mentalhealth.org.uk/our-work/research/coronavirus-mental-health-pandemic" TargetMode="External"/><Relationship Id="rId5" Type="http://schemas.openxmlformats.org/officeDocument/2006/relationships/styles" Target="styles.xml"/><Relationship Id="rId15" Type="http://schemas.openxmlformats.org/officeDocument/2006/relationships/hyperlink" Target="https://educationendowmentfoundation.org.uk/support-for-schools/school-improvement-planning/1-high-quality-teaching" TargetMode="External"/><Relationship Id="rId23" Type="http://schemas.openxmlformats.org/officeDocument/2006/relationships/hyperlink" Target="https://educationendowmentfoundation.org.uk/education-evidence/teaching-learning-toolkit/aspiration-interventions" TargetMode="External"/><Relationship Id="rId28" Type="http://schemas.openxmlformats.org/officeDocument/2006/relationships/footer" Target="footer1.xml"/><Relationship Id="rId10" Type="http://schemas.openxmlformats.org/officeDocument/2006/relationships/hyperlink" Target="https://educationendowmentfoundation.org.uk/public/files/Publications/Implementation/Professional-Development-Summary.pdf" TargetMode="External"/><Relationship Id="rId19" Type="http://schemas.openxmlformats.org/officeDocument/2006/relationships/hyperlink" Target="https://educationendowmentfoundation.org.uk/education-evidence/teaching-learning-toolkit/extending-school-ti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evidence-reviews/teachers-continuing-professional-development" TargetMode="External"/><Relationship Id="rId22" Type="http://schemas.openxmlformats.org/officeDocument/2006/relationships/hyperlink" Target="https://www.nfer.ac.uk/publications/LIAG01/LIAG01.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470763840E24FA7000530D05F1BEF" ma:contentTypeVersion="15" ma:contentTypeDescription="Create a new document." ma:contentTypeScope="" ma:versionID="2a740db1457ba833948cdb73a084fd7e">
  <xsd:schema xmlns:xsd="http://www.w3.org/2001/XMLSchema" xmlns:xs="http://www.w3.org/2001/XMLSchema" xmlns:p="http://schemas.microsoft.com/office/2006/metadata/properties" xmlns:ns3="f0ab9da4-b1c9-43ae-bdea-9e73a9c3614f" xmlns:ns4="505029de-d4e8-4979-91be-338190632004" targetNamespace="http://schemas.microsoft.com/office/2006/metadata/properties" ma:root="true" ma:fieldsID="90c80ba19200d0ffa3663a1beba8c087" ns3:_="" ns4:_="">
    <xsd:import namespace="f0ab9da4-b1c9-43ae-bdea-9e73a9c3614f"/>
    <xsd:import namespace="505029de-d4e8-4979-91be-338190632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9da4-b1c9-43ae-bdea-9e73a9c36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029de-d4e8-4979-91be-3381906320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ab9da4-b1c9-43ae-bdea-9e73a9c3614f" xsi:nil="true"/>
  </documentManagement>
</p:properties>
</file>

<file path=customXml/itemProps1.xml><?xml version="1.0" encoding="utf-8"?>
<ds:datastoreItem xmlns:ds="http://schemas.openxmlformats.org/officeDocument/2006/customXml" ds:itemID="{B5EEC21F-4208-46CB-A9BE-B783A260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b9da4-b1c9-43ae-bdea-9e73a9c3614f"/>
    <ds:schemaRef ds:uri="505029de-d4e8-4979-91be-338190632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413D3-96E2-430C-8C8D-9322F594A814}">
  <ds:schemaRefs>
    <ds:schemaRef ds:uri="http://schemas.microsoft.com/sharepoint/v3/contenttype/forms"/>
  </ds:schemaRefs>
</ds:datastoreItem>
</file>

<file path=customXml/itemProps3.xml><?xml version="1.0" encoding="utf-8"?>
<ds:datastoreItem xmlns:ds="http://schemas.openxmlformats.org/officeDocument/2006/customXml" ds:itemID="{FBFD71F9-BFAE-4DF5-A1D6-05D1721B5A7D}">
  <ds:schemaRefs>
    <ds:schemaRef ds:uri="http://schemas.openxmlformats.org/package/2006/metadata/core-properties"/>
    <ds:schemaRef ds:uri="505029de-d4e8-4979-91be-338190632004"/>
    <ds:schemaRef ds:uri="http://purl.org/dc/elements/1.1/"/>
    <ds:schemaRef ds:uri="http://www.w3.org/XML/1998/namespace"/>
    <ds:schemaRef ds:uri="f0ab9da4-b1c9-43ae-bdea-9e73a9c3614f"/>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B Foxton (BRI)</cp:lastModifiedBy>
  <cp:revision>2</cp:revision>
  <cp:lastPrinted>2023-02-09T13:28:00Z</cp:lastPrinted>
  <dcterms:created xsi:type="dcterms:W3CDTF">2023-06-22T13:56:00Z</dcterms:created>
  <dcterms:modified xsi:type="dcterms:W3CDTF">2023-06-22T13:56:00Z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0x01010042A470763840E24FA7000530D05F1BEF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